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4605" w14:textId="41FA46E2" w:rsidR="005E6EF6" w:rsidRDefault="009D333F" w:rsidP="005E6E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Commitments Outstanding – Automatic write-off</w:t>
      </w:r>
    </w:p>
    <w:p w14:paraId="3737A396" w14:textId="77777777" w:rsidR="009D333F" w:rsidRDefault="009D333F" w:rsidP="005E6EF6">
      <w:pPr>
        <w:jc w:val="center"/>
        <w:rPr>
          <w:b/>
          <w:sz w:val="28"/>
          <w:szCs w:val="28"/>
          <w:u w:val="single"/>
        </w:rPr>
      </w:pPr>
    </w:p>
    <w:p w14:paraId="3F2B1C09" w14:textId="1CE139A9" w:rsidR="009D333F" w:rsidRDefault="009D333F" w:rsidP="009D333F">
      <w:pPr>
        <w:rPr>
          <w:bCs/>
        </w:rPr>
      </w:pPr>
      <w:r w:rsidRPr="00C0625E">
        <w:rPr>
          <w:bCs/>
        </w:rPr>
        <w:t>D</w:t>
      </w:r>
      <w:r w:rsidR="00C0625E">
        <w:rPr>
          <w:bCs/>
        </w:rPr>
        <w:t>uring the year alerts are run automatically every week to identify commitments to be written off which meet the parameters below:</w:t>
      </w:r>
    </w:p>
    <w:p w14:paraId="176E5B75" w14:textId="77777777" w:rsidR="00C0625E" w:rsidRDefault="00C0625E" w:rsidP="009D333F">
      <w:pPr>
        <w:rPr>
          <w:bCs/>
        </w:rPr>
      </w:pPr>
    </w:p>
    <w:p w14:paraId="3547467B" w14:textId="5D6FD471" w:rsidR="00C0625E" w:rsidRPr="00C0625E" w:rsidRDefault="00C0625E" w:rsidP="00C0625E">
      <w:pPr>
        <w:pStyle w:val="ListParagraph"/>
        <w:numPr>
          <w:ilvl w:val="0"/>
          <w:numId w:val="3"/>
        </w:numPr>
        <w:rPr>
          <w:bCs/>
        </w:rPr>
      </w:pPr>
      <w:r>
        <w:rPr>
          <w:rFonts w:cs="Calibri"/>
          <w:color w:val="000000"/>
        </w:rPr>
        <w:t>T</w:t>
      </w:r>
      <w:r>
        <w:rPr>
          <w:rFonts w:cs="Calibri"/>
          <w:color w:val="000000"/>
        </w:rPr>
        <w:t>otal PO less than £100k</w:t>
      </w:r>
    </w:p>
    <w:p w14:paraId="4A50BD06" w14:textId="7ABCC495" w:rsidR="00C0625E" w:rsidRPr="00C0625E" w:rsidRDefault="00C0625E" w:rsidP="00C0625E">
      <w:pPr>
        <w:pStyle w:val="ListParagraph"/>
        <w:numPr>
          <w:ilvl w:val="0"/>
          <w:numId w:val="3"/>
        </w:numPr>
        <w:rPr>
          <w:bCs/>
        </w:rPr>
      </w:pP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rder and latest GRN are older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than 90 days and % outstanding</w:t>
      </w:r>
      <w:r>
        <w:rPr>
          <w:rFonts w:cs="Calibri"/>
          <w:color w:val="000000"/>
        </w:rPr>
        <w:t xml:space="preserve"> 10% or less than PO value and less than or equal to £10,000.</w:t>
      </w:r>
    </w:p>
    <w:p w14:paraId="15C53670" w14:textId="12248160" w:rsidR="00C0625E" w:rsidRPr="00C0625E" w:rsidRDefault="00C0625E" w:rsidP="00C0625E">
      <w:pPr>
        <w:pStyle w:val="ListParagraph"/>
        <w:numPr>
          <w:ilvl w:val="0"/>
          <w:numId w:val="3"/>
        </w:numPr>
        <w:rPr>
          <w:bCs/>
        </w:rPr>
      </w:pPr>
      <w:r>
        <w:rPr>
          <w:rFonts w:cs="Calibri"/>
          <w:color w:val="000000"/>
        </w:rPr>
        <w:t>Order and latest GRN are older than 180 days and % outstanding 50% or less than PO value and less than or equal to £50,000.</w:t>
      </w:r>
    </w:p>
    <w:p w14:paraId="02723E4C" w14:textId="1D83F839" w:rsidR="00C0625E" w:rsidRPr="00C0625E" w:rsidRDefault="00C0625E" w:rsidP="00C0625E">
      <w:pPr>
        <w:pStyle w:val="ListParagraph"/>
        <w:numPr>
          <w:ilvl w:val="0"/>
          <w:numId w:val="3"/>
        </w:numPr>
        <w:rPr>
          <w:bCs/>
        </w:rPr>
      </w:pPr>
      <w:r>
        <w:rPr>
          <w:rFonts w:cs="Calibri"/>
          <w:color w:val="000000"/>
        </w:rPr>
        <w:t>Excludes call off orders.</w:t>
      </w:r>
    </w:p>
    <w:p w14:paraId="216DA9B1" w14:textId="77777777" w:rsidR="00C0625E" w:rsidRPr="00C0625E" w:rsidRDefault="00C0625E" w:rsidP="00C0625E">
      <w:pPr>
        <w:pStyle w:val="ListParagraph"/>
        <w:numPr>
          <w:ilvl w:val="0"/>
          <w:numId w:val="3"/>
        </w:numPr>
        <w:rPr>
          <w:bCs/>
        </w:rPr>
      </w:pPr>
      <w:r>
        <w:rPr>
          <w:rFonts w:cs="Calibri"/>
          <w:color w:val="000000"/>
        </w:rPr>
        <w:t>Excludes where there are invoices in workflow.</w:t>
      </w:r>
    </w:p>
    <w:p w14:paraId="15597C00" w14:textId="77777777" w:rsidR="00C0625E" w:rsidRDefault="00C0625E" w:rsidP="00C0625E">
      <w:pPr>
        <w:rPr>
          <w:rFonts w:cs="Calibri"/>
          <w:color w:val="000000"/>
        </w:rPr>
      </w:pPr>
    </w:p>
    <w:p w14:paraId="368365A1" w14:textId="77777777" w:rsidR="00C0625E" w:rsidRDefault="00C0625E" w:rsidP="00C0625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Note that orders (including call-off orders) more than 365 days old and outstanding amount less than £10,000 will be written off automatically with no alert to requisitioner. </w:t>
      </w:r>
    </w:p>
    <w:p w14:paraId="188E9E7D" w14:textId="22400D57" w:rsidR="00C0625E" w:rsidRDefault="00C0625E" w:rsidP="00C0625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For orders more than 365 days old (including call-off orders) and outstanding amount greater than £10,000 alert goes to Requisitioner, they are required to confirm whether to write-off. </w:t>
      </w:r>
      <w:r w:rsidRPr="00C0625E">
        <w:rPr>
          <w:rFonts w:cs="Calibri"/>
          <w:color w:val="000000"/>
        </w:rPr>
        <w:t xml:space="preserve"> </w:t>
      </w:r>
    </w:p>
    <w:p w14:paraId="28773CFD" w14:textId="77777777" w:rsidR="00C0625E" w:rsidRDefault="00C0625E" w:rsidP="00C0625E">
      <w:pPr>
        <w:rPr>
          <w:rFonts w:cs="Calibri"/>
          <w:color w:val="000000"/>
        </w:rPr>
      </w:pPr>
    </w:p>
    <w:p w14:paraId="1545D822" w14:textId="77B8701C" w:rsidR="00C0625E" w:rsidRPr="00C0625E" w:rsidRDefault="00C0625E" w:rsidP="00C0625E">
      <w:pPr>
        <w:rPr>
          <w:bCs/>
        </w:rPr>
      </w:pPr>
      <w:r>
        <w:rPr>
          <w:rFonts w:cs="Calibri"/>
          <w:color w:val="000000"/>
        </w:rPr>
        <w:t xml:space="preserve">The write off is performed regularly during the year. </w:t>
      </w:r>
    </w:p>
    <w:p w14:paraId="17B220FC" w14:textId="77777777" w:rsidR="005E6EF6" w:rsidRPr="00C0625E" w:rsidRDefault="005E6EF6" w:rsidP="005E6EF6">
      <w:pPr>
        <w:jc w:val="center"/>
        <w:rPr>
          <w:bCs/>
          <w:sz w:val="28"/>
          <w:szCs w:val="28"/>
          <w:u w:val="single"/>
        </w:rPr>
      </w:pPr>
    </w:p>
    <w:p w14:paraId="27A81DFE" w14:textId="77777777" w:rsidR="005E6EF6" w:rsidRDefault="005E6EF6" w:rsidP="005E6EF6">
      <w:pPr>
        <w:rPr>
          <w:b/>
          <w:u w:val="single"/>
        </w:rPr>
      </w:pPr>
    </w:p>
    <w:p w14:paraId="0921AC44" w14:textId="77777777" w:rsidR="005E6EF6" w:rsidRDefault="005E6EF6" w:rsidP="005E6EF6">
      <w:pPr>
        <w:pStyle w:val="ListParagraph"/>
      </w:pPr>
    </w:p>
    <w:p w14:paraId="6BDA7562" w14:textId="77777777" w:rsidR="005E6EF6" w:rsidRDefault="005E6EF6" w:rsidP="005E6EF6">
      <w:pPr>
        <w:rPr>
          <w:rFonts w:asciiTheme="minorHAnsi" w:hAnsiTheme="minorHAnsi" w:cstheme="minorBidi"/>
          <w:color w:val="1F497D"/>
        </w:rPr>
      </w:pPr>
    </w:p>
    <w:p w14:paraId="36D611C9" w14:textId="77777777" w:rsidR="005E6EF6" w:rsidRDefault="005E6EF6" w:rsidP="005E6EF6">
      <w:pPr>
        <w:rPr>
          <w:rFonts w:asciiTheme="minorHAnsi" w:hAnsiTheme="minorHAnsi" w:cstheme="minorBidi"/>
          <w:color w:val="1F497D"/>
        </w:rPr>
      </w:pPr>
    </w:p>
    <w:p w14:paraId="4D751620" w14:textId="77777777" w:rsidR="005E6EF6" w:rsidRDefault="005E6EF6" w:rsidP="005E6EF6">
      <w:pPr>
        <w:rPr>
          <w:rFonts w:asciiTheme="minorHAnsi" w:hAnsiTheme="minorHAnsi" w:cstheme="minorBidi"/>
          <w:color w:val="1F497D"/>
        </w:rPr>
      </w:pPr>
    </w:p>
    <w:p w14:paraId="1FDE95C1" w14:textId="77777777" w:rsidR="005E6EF6" w:rsidRDefault="005E6EF6" w:rsidP="005E6EF6"/>
    <w:p w14:paraId="3923D592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2EC50E51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58C30FD1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4E42AF53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6F4CDA4B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725F5299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4DF0B264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25F87514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47B0566F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52F0B5D1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777BF66D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69A9BC31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2FA582BC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7B954574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28966735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2D021DAB" w14:textId="77777777" w:rsidR="005E6EF6" w:rsidRDefault="005E6EF6" w:rsidP="005E6EF6">
      <w:pPr>
        <w:rPr>
          <w:b/>
          <w:sz w:val="24"/>
          <w:szCs w:val="24"/>
          <w:u w:val="single"/>
        </w:rPr>
      </w:pPr>
    </w:p>
    <w:p w14:paraId="4538F28D" w14:textId="77777777" w:rsidR="00DF08A7" w:rsidRDefault="00DF08A7"/>
    <w:sectPr w:rsidR="00DF0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48E9"/>
    <w:multiLevelType w:val="hybridMultilevel"/>
    <w:tmpl w:val="5B36B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1416"/>
    <w:multiLevelType w:val="hybridMultilevel"/>
    <w:tmpl w:val="A8E4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7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0994">
    <w:abstractNumId w:val="0"/>
  </w:num>
  <w:num w:numId="3" w16cid:durableId="24461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C3"/>
    <w:rsid w:val="00064F70"/>
    <w:rsid w:val="005E6EF6"/>
    <w:rsid w:val="006E69C3"/>
    <w:rsid w:val="007653A9"/>
    <w:rsid w:val="007959FC"/>
    <w:rsid w:val="009D333F"/>
    <w:rsid w:val="009E3B41"/>
    <w:rsid w:val="00B917C0"/>
    <w:rsid w:val="00C0625E"/>
    <w:rsid w:val="00D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E7F7"/>
  <w15:chartTrackingRefBased/>
  <w15:docId w15:val="{08A10587-B938-44A6-8492-12BD9138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F6"/>
    <w:pPr>
      <w:ind w:left="720"/>
    </w:pPr>
  </w:style>
  <w:style w:type="character" w:styleId="Hyperlink">
    <w:name w:val="Hyperlink"/>
    <w:basedOn w:val="DefaultParagraphFont"/>
    <w:uiPriority w:val="99"/>
    <w:unhideWhenUsed/>
    <w:rsid w:val="005E6E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O'Neill</dc:creator>
  <cp:keywords/>
  <dc:description/>
  <cp:lastModifiedBy>Tracy Bennett</cp:lastModifiedBy>
  <cp:revision>2</cp:revision>
  <dcterms:created xsi:type="dcterms:W3CDTF">2023-07-11T12:42:00Z</dcterms:created>
  <dcterms:modified xsi:type="dcterms:W3CDTF">2023-07-11T12:42:00Z</dcterms:modified>
</cp:coreProperties>
</file>