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354" w:rsidRPr="00543354" w:rsidRDefault="00543354" w:rsidP="00B13A5B">
      <w:pPr>
        <w:tabs>
          <w:tab w:val="left" w:pos="0"/>
        </w:tabs>
        <w:spacing w:before="240" w:after="240" w:line="240" w:lineRule="auto"/>
        <w:rPr>
          <w:rFonts w:cstheme="minorHAnsi"/>
          <w:b/>
          <w:sz w:val="96"/>
          <w:szCs w:val="144"/>
        </w:rPr>
      </w:pPr>
    </w:p>
    <w:p w:rsidR="007D1E94" w:rsidRPr="00D263D1" w:rsidRDefault="007D1E94" w:rsidP="00B13A5B">
      <w:pPr>
        <w:tabs>
          <w:tab w:val="left" w:pos="0"/>
        </w:tabs>
        <w:spacing w:before="240" w:after="240" w:line="240" w:lineRule="auto"/>
        <w:rPr>
          <w:rFonts w:ascii="Arial" w:hAnsi="Arial" w:cs="Arial"/>
          <w:b/>
          <w:color w:val="44546A" w:themeColor="text2"/>
          <w:sz w:val="72"/>
          <w:szCs w:val="96"/>
        </w:rPr>
      </w:pPr>
      <w:r w:rsidRPr="00D263D1">
        <w:rPr>
          <w:rFonts w:ascii="Arial" w:hAnsi="Arial" w:cs="Arial"/>
          <w:b/>
          <w:color w:val="44546A" w:themeColor="text2"/>
          <w:sz w:val="72"/>
          <w:szCs w:val="96"/>
        </w:rPr>
        <w:t xml:space="preserve">Space Management Policy </w:t>
      </w:r>
    </w:p>
    <w:p w:rsidR="008C002A" w:rsidRPr="00D263D1" w:rsidRDefault="008C002A" w:rsidP="00B13A5B">
      <w:pPr>
        <w:tabs>
          <w:tab w:val="left" w:pos="0"/>
        </w:tabs>
        <w:spacing w:before="240" w:after="240" w:line="240" w:lineRule="auto"/>
        <w:rPr>
          <w:rFonts w:ascii="Arial" w:hAnsi="Arial" w:cs="Arial"/>
          <w:b/>
          <w:color w:val="5B9BD5" w:themeColor="accent1"/>
          <w:sz w:val="56"/>
          <w:szCs w:val="96"/>
        </w:rPr>
      </w:pPr>
      <w:r w:rsidRPr="00D263D1">
        <w:rPr>
          <w:rFonts w:ascii="Arial" w:hAnsi="Arial" w:cs="Arial"/>
          <w:b/>
          <w:color w:val="5B9BD5" w:themeColor="accent1"/>
          <w:sz w:val="56"/>
          <w:szCs w:val="96"/>
        </w:rPr>
        <w:t>(</w:t>
      </w:r>
      <w:r w:rsidR="002A0DC0" w:rsidRPr="00D263D1">
        <w:rPr>
          <w:rFonts w:ascii="Arial" w:hAnsi="Arial" w:cs="Arial"/>
          <w:b/>
          <w:color w:val="5B9BD5" w:themeColor="accent1"/>
          <w:sz w:val="56"/>
          <w:szCs w:val="96"/>
        </w:rPr>
        <w:t>4</w:t>
      </w:r>
      <w:r w:rsidRPr="00D263D1">
        <w:rPr>
          <w:rFonts w:ascii="Arial" w:hAnsi="Arial" w:cs="Arial"/>
          <w:b/>
          <w:color w:val="5B9BD5" w:themeColor="accent1"/>
          <w:sz w:val="56"/>
          <w:szCs w:val="96"/>
        </w:rPr>
        <w:t xml:space="preserve">) </w:t>
      </w:r>
      <w:r w:rsidR="002A0DC0" w:rsidRPr="00D263D1">
        <w:rPr>
          <w:rFonts w:ascii="Arial" w:hAnsi="Arial" w:cs="Arial"/>
          <w:b/>
          <w:color w:val="5B9BD5" w:themeColor="accent1"/>
          <w:sz w:val="56"/>
          <w:szCs w:val="96"/>
        </w:rPr>
        <w:t>Key Facts and Figures</w:t>
      </w:r>
    </w:p>
    <w:p w:rsidR="008F7C70" w:rsidRPr="00D263D1" w:rsidRDefault="002F3DF2" w:rsidP="00B13A5B">
      <w:pPr>
        <w:tabs>
          <w:tab w:val="left" w:pos="0"/>
        </w:tabs>
        <w:spacing w:before="240" w:after="240" w:line="240" w:lineRule="auto"/>
        <w:jc w:val="right"/>
        <w:rPr>
          <w:rFonts w:ascii="Arial" w:hAnsi="Arial" w:cs="Arial"/>
          <w:sz w:val="24"/>
        </w:rPr>
      </w:pPr>
      <w:r w:rsidRPr="00D263D1">
        <w:rPr>
          <w:rFonts w:ascii="Arial" w:hAnsi="Arial" w:cs="Arial"/>
          <w:b/>
          <w:color w:val="44546A" w:themeColor="text2"/>
          <w:sz w:val="56"/>
          <w:szCs w:val="144"/>
        </w:rPr>
        <w:t>Valid from March 2019</w:t>
      </w:r>
    </w:p>
    <w:p w:rsidR="00600CEE" w:rsidRPr="00D263D1" w:rsidRDefault="008F7C70" w:rsidP="00600CEE">
      <w:pPr>
        <w:tabs>
          <w:tab w:val="left" w:pos="1065"/>
        </w:tabs>
        <w:spacing w:before="240" w:after="240" w:line="240" w:lineRule="auto"/>
        <w:jc w:val="right"/>
        <w:rPr>
          <w:rFonts w:ascii="Arial" w:hAnsi="Arial" w:cs="Arial"/>
          <w:sz w:val="24"/>
        </w:rPr>
      </w:pPr>
      <w:r w:rsidRPr="00D263D1">
        <w:rPr>
          <w:rFonts w:ascii="Arial" w:hAnsi="Arial" w:cs="Arial"/>
          <w:b/>
          <w:color w:val="5B9BD5" w:themeColor="accent1"/>
          <w:sz w:val="24"/>
        </w:rPr>
        <w:t>(Please check the Space Planning website to ensure that this document is still the latest version)</w:t>
      </w:r>
    </w:p>
    <w:p w:rsidR="00B83F4A" w:rsidRPr="00D263D1" w:rsidRDefault="00B83F4A" w:rsidP="00B13A5B">
      <w:pPr>
        <w:tabs>
          <w:tab w:val="left" w:pos="8355"/>
        </w:tabs>
        <w:rPr>
          <w:rFonts w:ascii="Arial" w:hAnsi="Arial" w:cs="Arial"/>
          <w:sz w:val="24"/>
        </w:rPr>
        <w:sectPr w:rsidR="00B83F4A" w:rsidRPr="00D263D1" w:rsidSect="00A6130F">
          <w:headerReference w:type="even" r:id="rId8"/>
          <w:headerReference w:type="default" r:id="rId9"/>
          <w:footerReference w:type="even" r:id="rId10"/>
          <w:footerReference w:type="default" r:id="rId11"/>
          <w:headerReference w:type="first" r:id="rId12"/>
          <w:footerReference w:type="first" r:id="rId13"/>
          <w:pgSz w:w="11906" w:h="16838"/>
          <w:pgMar w:top="0" w:right="567" w:bottom="0" w:left="567" w:header="1134" w:footer="567" w:gutter="0"/>
          <w:pgNumType w:start="1"/>
          <w:cols w:space="708"/>
          <w:docGrid w:linePitch="360"/>
        </w:sectPr>
      </w:pPr>
    </w:p>
    <w:sdt>
      <w:sdtPr>
        <w:rPr>
          <w:rFonts w:ascii="Arial" w:eastAsiaTheme="minorHAnsi" w:hAnsi="Arial" w:cs="Arial"/>
          <w:color w:val="auto"/>
          <w:sz w:val="22"/>
          <w:szCs w:val="22"/>
          <w:lang w:val="en-GB"/>
        </w:rPr>
        <w:id w:val="1038943763"/>
        <w:docPartObj>
          <w:docPartGallery w:val="Table of Contents"/>
          <w:docPartUnique/>
        </w:docPartObj>
      </w:sdtPr>
      <w:sdtEndPr>
        <w:rPr>
          <w:b/>
          <w:bCs/>
          <w:noProof/>
        </w:rPr>
      </w:sdtEndPr>
      <w:sdtContent>
        <w:p w:rsidR="003E1229" w:rsidRPr="00D263D1" w:rsidRDefault="003E1229">
          <w:pPr>
            <w:pStyle w:val="TOCHeading"/>
            <w:rPr>
              <w:rFonts w:ascii="Arial" w:hAnsi="Arial" w:cs="Arial"/>
              <w:b/>
              <w:color w:val="323E4F" w:themeColor="text2" w:themeShade="BF"/>
            </w:rPr>
          </w:pPr>
          <w:r w:rsidRPr="00D263D1">
            <w:rPr>
              <w:rFonts w:ascii="Arial" w:hAnsi="Arial" w:cs="Arial"/>
              <w:b/>
              <w:color w:val="323E4F" w:themeColor="text2" w:themeShade="BF"/>
            </w:rPr>
            <w:t>Contents</w:t>
          </w:r>
        </w:p>
        <w:p w:rsidR="003E1229" w:rsidRPr="00D263D1" w:rsidRDefault="003E1229" w:rsidP="000446D8">
          <w:pPr>
            <w:pStyle w:val="TOC1"/>
            <w:spacing w:before="120" w:after="120" w:line="240" w:lineRule="auto"/>
            <w:rPr>
              <w:rFonts w:eastAsiaTheme="minorEastAsia"/>
              <w:color w:val="323E4F" w:themeColor="text2" w:themeShade="BF"/>
              <w:sz w:val="24"/>
              <w:szCs w:val="24"/>
              <w:lang w:eastAsia="en-GB"/>
            </w:rPr>
          </w:pPr>
          <w:r w:rsidRPr="00D263D1">
            <w:fldChar w:fldCharType="begin"/>
          </w:r>
          <w:r w:rsidRPr="00D263D1">
            <w:instrText xml:space="preserve"> TOC \o "1-3" \h \z \u </w:instrText>
          </w:r>
          <w:r w:rsidRPr="00D263D1">
            <w:fldChar w:fldCharType="separate"/>
          </w:r>
          <w:hyperlink w:anchor="_Toc1737648" w:history="1">
            <w:r w:rsidRPr="00D263D1">
              <w:rPr>
                <w:rStyle w:val="Hyperlink"/>
                <w:color w:val="323E4F" w:themeColor="text2" w:themeShade="BF"/>
                <w:sz w:val="24"/>
                <w:szCs w:val="24"/>
              </w:rPr>
              <w:t>Key Facts and Figures</w:t>
            </w:r>
            <w:r w:rsidRPr="00D263D1">
              <w:rPr>
                <w:webHidden/>
                <w:color w:val="323E4F" w:themeColor="text2" w:themeShade="BF"/>
                <w:sz w:val="24"/>
                <w:szCs w:val="24"/>
              </w:rPr>
              <w:tab/>
            </w:r>
            <w:r w:rsidRPr="00D263D1">
              <w:rPr>
                <w:webHidden/>
                <w:color w:val="323E4F" w:themeColor="text2" w:themeShade="BF"/>
                <w:sz w:val="24"/>
                <w:szCs w:val="24"/>
              </w:rPr>
              <w:fldChar w:fldCharType="begin"/>
            </w:r>
            <w:r w:rsidRPr="00D263D1">
              <w:rPr>
                <w:webHidden/>
                <w:color w:val="323E4F" w:themeColor="text2" w:themeShade="BF"/>
                <w:sz w:val="24"/>
                <w:szCs w:val="24"/>
              </w:rPr>
              <w:instrText xml:space="preserve"> PAGEREF _Toc1737648 \h </w:instrText>
            </w:r>
            <w:r w:rsidRPr="00D263D1">
              <w:rPr>
                <w:webHidden/>
                <w:color w:val="323E4F" w:themeColor="text2" w:themeShade="BF"/>
                <w:sz w:val="24"/>
                <w:szCs w:val="24"/>
              </w:rPr>
            </w:r>
            <w:r w:rsidRPr="00D263D1">
              <w:rPr>
                <w:webHidden/>
                <w:color w:val="323E4F" w:themeColor="text2" w:themeShade="BF"/>
                <w:sz w:val="24"/>
                <w:szCs w:val="24"/>
              </w:rPr>
              <w:fldChar w:fldCharType="separate"/>
            </w:r>
            <w:r w:rsidR="00214A35" w:rsidRPr="00D263D1">
              <w:rPr>
                <w:webHidden/>
                <w:color w:val="323E4F" w:themeColor="text2" w:themeShade="BF"/>
                <w:sz w:val="24"/>
                <w:szCs w:val="24"/>
              </w:rPr>
              <w:t>2</w:t>
            </w:r>
            <w:r w:rsidRPr="00D263D1">
              <w:rPr>
                <w:webHidden/>
                <w:color w:val="323E4F" w:themeColor="text2" w:themeShade="BF"/>
                <w:sz w:val="24"/>
                <w:szCs w:val="24"/>
              </w:rPr>
              <w:fldChar w:fldCharType="end"/>
            </w:r>
          </w:hyperlink>
        </w:p>
        <w:p w:rsidR="003E1229" w:rsidRPr="00D263D1" w:rsidRDefault="00B03073" w:rsidP="000446D8">
          <w:pPr>
            <w:pStyle w:val="TOC1"/>
            <w:spacing w:before="120" w:after="120" w:line="240" w:lineRule="auto"/>
            <w:rPr>
              <w:rFonts w:eastAsiaTheme="minorEastAsia"/>
              <w:color w:val="323E4F" w:themeColor="text2" w:themeShade="BF"/>
              <w:sz w:val="24"/>
              <w:szCs w:val="24"/>
              <w:lang w:eastAsia="en-GB"/>
            </w:rPr>
          </w:pPr>
          <w:hyperlink w:anchor="_Toc1737649" w:history="1">
            <w:r w:rsidR="003E1229" w:rsidRPr="00D263D1">
              <w:rPr>
                <w:rStyle w:val="Hyperlink"/>
                <w:color w:val="323E4F" w:themeColor="text2" w:themeShade="BF"/>
                <w:sz w:val="24"/>
                <w:szCs w:val="24"/>
              </w:rPr>
              <w:t>University of Strathclyde</w:t>
            </w:r>
            <w:r w:rsidR="003E1229" w:rsidRPr="00D263D1">
              <w:rPr>
                <w:webHidden/>
                <w:color w:val="323E4F" w:themeColor="text2" w:themeShade="BF"/>
                <w:sz w:val="24"/>
                <w:szCs w:val="24"/>
              </w:rPr>
              <w:tab/>
            </w:r>
            <w:r w:rsidR="003E1229" w:rsidRPr="00D263D1">
              <w:rPr>
                <w:webHidden/>
                <w:color w:val="323E4F" w:themeColor="text2" w:themeShade="BF"/>
                <w:sz w:val="24"/>
                <w:szCs w:val="24"/>
              </w:rPr>
              <w:fldChar w:fldCharType="begin"/>
            </w:r>
            <w:r w:rsidR="003E1229" w:rsidRPr="00D263D1">
              <w:rPr>
                <w:webHidden/>
                <w:color w:val="323E4F" w:themeColor="text2" w:themeShade="BF"/>
                <w:sz w:val="24"/>
                <w:szCs w:val="24"/>
              </w:rPr>
              <w:instrText xml:space="preserve"> PAGEREF _Toc1737649 \h </w:instrText>
            </w:r>
            <w:r w:rsidR="003E1229" w:rsidRPr="00D263D1">
              <w:rPr>
                <w:webHidden/>
                <w:color w:val="323E4F" w:themeColor="text2" w:themeShade="BF"/>
                <w:sz w:val="24"/>
                <w:szCs w:val="24"/>
              </w:rPr>
            </w:r>
            <w:r w:rsidR="003E1229" w:rsidRPr="00D263D1">
              <w:rPr>
                <w:webHidden/>
                <w:color w:val="323E4F" w:themeColor="text2" w:themeShade="BF"/>
                <w:sz w:val="24"/>
                <w:szCs w:val="24"/>
              </w:rPr>
              <w:fldChar w:fldCharType="separate"/>
            </w:r>
            <w:r w:rsidR="00214A35" w:rsidRPr="00D263D1">
              <w:rPr>
                <w:webHidden/>
                <w:color w:val="323E4F" w:themeColor="text2" w:themeShade="BF"/>
                <w:sz w:val="24"/>
                <w:szCs w:val="24"/>
              </w:rPr>
              <w:t>3</w:t>
            </w:r>
            <w:r w:rsidR="003E1229" w:rsidRPr="00D263D1">
              <w:rPr>
                <w:webHidden/>
                <w:color w:val="323E4F" w:themeColor="text2" w:themeShade="BF"/>
                <w:sz w:val="24"/>
                <w:szCs w:val="24"/>
              </w:rPr>
              <w:fldChar w:fldCharType="end"/>
            </w:r>
          </w:hyperlink>
        </w:p>
        <w:p w:rsidR="003E1229" w:rsidRPr="00D263D1" w:rsidRDefault="00B03073" w:rsidP="000446D8">
          <w:pPr>
            <w:pStyle w:val="TOC1"/>
            <w:spacing w:before="120" w:after="120" w:line="240" w:lineRule="auto"/>
            <w:rPr>
              <w:rFonts w:eastAsiaTheme="minorEastAsia"/>
              <w:color w:val="323E4F" w:themeColor="text2" w:themeShade="BF"/>
              <w:sz w:val="24"/>
              <w:szCs w:val="24"/>
              <w:lang w:eastAsia="en-GB"/>
            </w:rPr>
          </w:pPr>
          <w:hyperlink w:anchor="_Toc1737650" w:history="1">
            <w:r w:rsidR="003E1229" w:rsidRPr="00D263D1">
              <w:rPr>
                <w:rStyle w:val="Hyperlink"/>
                <w:color w:val="323E4F" w:themeColor="text2" w:themeShade="BF"/>
                <w:sz w:val="24"/>
                <w:szCs w:val="24"/>
              </w:rPr>
              <w:t>A general description of the data included in each figure</w:t>
            </w:r>
            <w:r w:rsidR="003E1229" w:rsidRPr="00D263D1">
              <w:rPr>
                <w:webHidden/>
                <w:color w:val="323E4F" w:themeColor="text2" w:themeShade="BF"/>
                <w:sz w:val="24"/>
                <w:szCs w:val="24"/>
              </w:rPr>
              <w:tab/>
            </w:r>
            <w:r w:rsidR="003E1229" w:rsidRPr="00D263D1">
              <w:rPr>
                <w:webHidden/>
                <w:color w:val="323E4F" w:themeColor="text2" w:themeShade="BF"/>
                <w:sz w:val="24"/>
                <w:szCs w:val="24"/>
              </w:rPr>
              <w:fldChar w:fldCharType="begin"/>
            </w:r>
            <w:r w:rsidR="003E1229" w:rsidRPr="00D263D1">
              <w:rPr>
                <w:webHidden/>
                <w:color w:val="323E4F" w:themeColor="text2" w:themeShade="BF"/>
                <w:sz w:val="24"/>
                <w:szCs w:val="24"/>
              </w:rPr>
              <w:instrText xml:space="preserve"> PAGEREF _Toc1737650 \h </w:instrText>
            </w:r>
            <w:r w:rsidR="003E1229" w:rsidRPr="00D263D1">
              <w:rPr>
                <w:webHidden/>
                <w:color w:val="323E4F" w:themeColor="text2" w:themeShade="BF"/>
                <w:sz w:val="24"/>
                <w:szCs w:val="24"/>
              </w:rPr>
            </w:r>
            <w:r w:rsidR="003E1229" w:rsidRPr="00D263D1">
              <w:rPr>
                <w:webHidden/>
                <w:color w:val="323E4F" w:themeColor="text2" w:themeShade="BF"/>
                <w:sz w:val="24"/>
                <w:szCs w:val="24"/>
              </w:rPr>
              <w:fldChar w:fldCharType="separate"/>
            </w:r>
            <w:r w:rsidR="00214A35" w:rsidRPr="00D263D1">
              <w:rPr>
                <w:webHidden/>
                <w:color w:val="323E4F" w:themeColor="text2" w:themeShade="BF"/>
                <w:sz w:val="24"/>
                <w:szCs w:val="24"/>
              </w:rPr>
              <w:t>4</w:t>
            </w:r>
            <w:r w:rsidR="003E1229" w:rsidRPr="00D263D1">
              <w:rPr>
                <w:webHidden/>
                <w:color w:val="323E4F" w:themeColor="text2" w:themeShade="BF"/>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51" w:history="1">
            <w:r w:rsidR="003E1229" w:rsidRPr="00D263D1">
              <w:rPr>
                <w:rStyle w:val="Hyperlink"/>
                <w:rFonts w:ascii="Arial" w:hAnsi="Arial" w:cs="Arial"/>
                <w:noProof/>
                <w:color w:val="1F4E79" w:themeColor="accent1" w:themeShade="80"/>
                <w:sz w:val="24"/>
                <w:szCs w:val="24"/>
              </w:rPr>
              <w:t>Figure 1: University of Strathclyde Sites</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_Toc1737651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5</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52" w:history="1">
            <w:r w:rsidR="003E1229" w:rsidRPr="00D263D1">
              <w:rPr>
                <w:rStyle w:val="Hyperlink"/>
                <w:rFonts w:ascii="Arial" w:hAnsi="Arial" w:cs="Arial"/>
                <w:noProof/>
                <w:color w:val="1F4E79" w:themeColor="accent1" w:themeShade="80"/>
                <w:sz w:val="24"/>
                <w:szCs w:val="24"/>
              </w:rPr>
              <w:t>Figure 2: Campus buildings by size and year</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_Toc1737652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6</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53" w:history="1">
            <w:r w:rsidR="003E1229" w:rsidRPr="00D263D1">
              <w:rPr>
                <w:rStyle w:val="Hyperlink"/>
                <w:rFonts w:ascii="Arial" w:hAnsi="Arial" w:cs="Arial"/>
                <w:noProof/>
                <w:color w:val="1F4E79" w:themeColor="accent1" w:themeShade="80"/>
                <w:sz w:val="24"/>
                <w:szCs w:val="24"/>
              </w:rPr>
              <w:t>Figure 3: Total Building Area by Construction Period</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_Toc1737653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7</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54" w:history="1">
            <w:r w:rsidR="003E1229" w:rsidRPr="00D263D1">
              <w:rPr>
                <w:rStyle w:val="Hyperlink"/>
                <w:rFonts w:ascii="Arial" w:hAnsi="Arial" w:cs="Arial"/>
                <w:noProof/>
                <w:color w:val="1F4E79" w:themeColor="accent1" w:themeShade="80"/>
                <w:sz w:val="24"/>
                <w:szCs w:val="24"/>
              </w:rPr>
              <w:t>Figure 4: Total Building Area by Space Type</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_Toc1737654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8</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55" w:history="1">
            <w:r w:rsidR="003E1229" w:rsidRPr="00D263D1">
              <w:rPr>
                <w:rStyle w:val="Hyperlink"/>
                <w:rFonts w:ascii="Arial" w:hAnsi="Arial" w:cs="Arial"/>
                <w:noProof/>
                <w:color w:val="1F4E79" w:themeColor="accent1" w:themeShade="80"/>
                <w:sz w:val="24"/>
                <w:szCs w:val="24"/>
              </w:rPr>
              <w:t>Figure 5: Faculty of Engineering Building Occupancy</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_Toc1737655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9</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56" w:history="1">
            <w:r w:rsidR="003E1229" w:rsidRPr="00D263D1">
              <w:rPr>
                <w:rStyle w:val="Hyperlink"/>
                <w:rFonts w:ascii="Arial" w:hAnsi="Arial" w:cs="Arial"/>
                <w:noProof/>
                <w:color w:val="1F4E79" w:themeColor="accent1" w:themeShade="80"/>
                <w:sz w:val="24"/>
                <w:szCs w:val="24"/>
              </w:rPr>
              <w:t>Figure 6: Humanities and Social Sciences Building Occupancy</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_Toc1737656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10</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57" w:history="1">
            <w:r w:rsidR="003E1229" w:rsidRPr="00D263D1">
              <w:rPr>
                <w:rStyle w:val="Hyperlink"/>
                <w:rFonts w:ascii="Arial" w:hAnsi="Arial" w:cs="Arial"/>
                <w:noProof/>
                <w:color w:val="1F4E79" w:themeColor="accent1" w:themeShade="80"/>
                <w:sz w:val="24"/>
                <w:szCs w:val="24"/>
              </w:rPr>
              <w:t>Figure 7: Faculty of Science Building Occupancy</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_Toc1737657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11</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58" w:history="1">
            <w:r w:rsidR="003E1229" w:rsidRPr="00D263D1">
              <w:rPr>
                <w:rStyle w:val="Hyperlink"/>
                <w:rFonts w:ascii="Arial" w:hAnsi="Arial" w:cs="Arial"/>
                <w:noProof/>
                <w:color w:val="1F4E79" w:themeColor="accent1" w:themeShade="80"/>
                <w:sz w:val="24"/>
                <w:szCs w:val="24"/>
              </w:rPr>
              <w:t>Figure 8: Strathclyde Business School Building Occupancy</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_Toc1737658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12</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59" w:history="1">
            <w:r w:rsidR="003E1229" w:rsidRPr="00D263D1">
              <w:rPr>
                <w:rStyle w:val="Hyperlink"/>
                <w:rFonts w:ascii="Arial" w:hAnsi="Arial" w:cs="Arial"/>
                <w:noProof/>
                <w:color w:val="1F4E79" w:themeColor="accent1" w:themeShade="80"/>
                <w:sz w:val="24"/>
                <w:szCs w:val="24"/>
              </w:rPr>
              <w:t>Figure 9: Total Faculty Area</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_Toc1737659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13</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60" w:history="1">
            <w:r w:rsidR="003E1229" w:rsidRPr="00D263D1">
              <w:rPr>
                <w:rStyle w:val="Hyperlink"/>
                <w:rFonts w:ascii="Arial" w:hAnsi="Arial" w:cs="Arial"/>
                <w:noProof/>
                <w:color w:val="1F4E79" w:themeColor="accent1" w:themeShade="80"/>
                <w:sz w:val="24"/>
                <w:szCs w:val="24"/>
              </w:rPr>
              <w:t>Figure 10: Total Room Area by Analysis Group</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_Toc1737660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14</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61" w:history="1">
            <w:r w:rsidR="003E1229" w:rsidRPr="00D263D1">
              <w:rPr>
                <w:rStyle w:val="Hyperlink"/>
                <w:rFonts w:ascii="Arial" w:hAnsi="Arial" w:cs="Arial"/>
                <w:noProof/>
                <w:color w:val="1F4E79" w:themeColor="accent1" w:themeShade="80"/>
                <w:sz w:val="24"/>
                <w:szCs w:val="24"/>
              </w:rPr>
              <w:t>Figure 11: Teaching Facilities Area by Department</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_Toc1737661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16</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62" w:history="1">
            <w:r w:rsidR="003E1229" w:rsidRPr="00D263D1">
              <w:rPr>
                <w:rStyle w:val="Hyperlink"/>
                <w:rFonts w:ascii="Arial" w:hAnsi="Arial" w:cs="Arial"/>
                <w:noProof/>
                <w:color w:val="1F4E79" w:themeColor="accent1" w:themeShade="80"/>
                <w:sz w:val="24"/>
                <w:szCs w:val="24"/>
              </w:rPr>
              <w:t>Figure 12: Research Facilities Area by Department</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_Toc1737662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17</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63" w:history="1">
            <w:r w:rsidR="003E1229" w:rsidRPr="00D263D1">
              <w:rPr>
                <w:rStyle w:val="Hyperlink"/>
                <w:rFonts w:ascii="Arial" w:hAnsi="Arial" w:cs="Arial"/>
                <w:noProof/>
                <w:color w:val="1F4E79" w:themeColor="accent1" w:themeShade="80"/>
                <w:sz w:val="24"/>
                <w:szCs w:val="24"/>
              </w:rPr>
              <w:t>Figure 13: Office Area by Analysis Group</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_Toc1737663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18</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64" w:history="1">
            <w:r w:rsidR="003E1229" w:rsidRPr="00D263D1">
              <w:rPr>
                <w:rStyle w:val="Hyperlink"/>
                <w:rFonts w:ascii="Arial" w:hAnsi="Arial" w:cs="Arial"/>
                <w:noProof/>
                <w:color w:val="1F4E79" w:themeColor="accent1" w:themeShade="80"/>
                <w:sz w:val="24"/>
                <w:szCs w:val="24"/>
              </w:rPr>
              <w:t>Figure 14: Office Area by Room Function</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_Toc1737664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19</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65" w:history="1">
            <w:r w:rsidR="003E1229" w:rsidRPr="00D263D1">
              <w:rPr>
                <w:rStyle w:val="Hyperlink"/>
                <w:rFonts w:ascii="Arial" w:hAnsi="Arial" w:cs="Arial"/>
                <w:noProof/>
                <w:color w:val="1F4E79" w:themeColor="accent1" w:themeShade="80"/>
                <w:sz w:val="24"/>
                <w:szCs w:val="24"/>
              </w:rPr>
              <w:t>Figure 15: Office Facilities Area by Room Function</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_Toc1737665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20</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66" w:history="1">
            <w:r w:rsidR="003E1229" w:rsidRPr="00D263D1">
              <w:rPr>
                <w:rStyle w:val="Hyperlink"/>
                <w:rFonts w:ascii="Arial" w:hAnsi="Arial" w:cs="Arial"/>
                <w:noProof/>
                <w:color w:val="1F4E79" w:themeColor="accent1" w:themeShade="80"/>
                <w:sz w:val="24"/>
                <w:szCs w:val="24"/>
              </w:rPr>
              <w:t>Figure 16: Infrastructure Areas by Room Function</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_Toc1737666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21</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67" w:history="1">
            <w:r w:rsidR="003E1229" w:rsidRPr="00D263D1">
              <w:rPr>
                <w:rStyle w:val="Hyperlink"/>
                <w:rFonts w:ascii="Arial" w:hAnsi="Arial" w:cs="Arial"/>
                <w:noProof/>
                <w:color w:val="1F4E79" w:themeColor="accent1" w:themeShade="80"/>
                <w:sz w:val="24"/>
                <w:szCs w:val="24"/>
              </w:rPr>
              <w:t>Figure 17: Total Building Area by Space Type</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_Toc1737667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22</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1"/>
            <w:spacing w:before="120" w:after="120" w:line="240" w:lineRule="auto"/>
            <w:rPr>
              <w:rFonts w:eastAsiaTheme="minorEastAsia"/>
              <w:color w:val="323E4F" w:themeColor="text2" w:themeShade="BF"/>
              <w:sz w:val="24"/>
              <w:szCs w:val="24"/>
              <w:lang w:eastAsia="en-GB"/>
            </w:rPr>
          </w:pPr>
          <w:hyperlink w:anchor="_Toc1737668" w:history="1">
            <w:r w:rsidR="003E1229" w:rsidRPr="00D263D1">
              <w:rPr>
                <w:rStyle w:val="Hyperlink"/>
                <w:color w:val="323E4F" w:themeColor="text2" w:themeShade="BF"/>
                <w:sz w:val="24"/>
                <w:szCs w:val="24"/>
              </w:rPr>
              <w:t>UK Context</w:t>
            </w:r>
            <w:r w:rsidR="003E1229" w:rsidRPr="00D263D1">
              <w:rPr>
                <w:webHidden/>
                <w:color w:val="323E4F" w:themeColor="text2" w:themeShade="BF"/>
                <w:sz w:val="24"/>
                <w:szCs w:val="24"/>
              </w:rPr>
              <w:tab/>
            </w:r>
            <w:r w:rsidR="003E1229" w:rsidRPr="00D263D1">
              <w:rPr>
                <w:webHidden/>
                <w:color w:val="323E4F" w:themeColor="text2" w:themeShade="BF"/>
                <w:sz w:val="24"/>
                <w:szCs w:val="24"/>
              </w:rPr>
              <w:fldChar w:fldCharType="begin"/>
            </w:r>
            <w:r w:rsidR="003E1229" w:rsidRPr="00D263D1">
              <w:rPr>
                <w:webHidden/>
                <w:color w:val="323E4F" w:themeColor="text2" w:themeShade="BF"/>
                <w:sz w:val="24"/>
                <w:szCs w:val="24"/>
              </w:rPr>
              <w:instrText xml:space="preserve"> PAGEREF _Toc1737668 \h </w:instrText>
            </w:r>
            <w:r w:rsidR="003E1229" w:rsidRPr="00D263D1">
              <w:rPr>
                <w:webHidden/>
                <w:color w:val="323E4F" w:themeColor="text2" w:themeShade="BF"/>
                <w:sz w:val="24"/>
                <w:szCs w:val="24"/>
              </w:rPr>
            </w:r>
            <w:r w:rsidR="003E1229" w:rsidRPr="00D263D1">
              <w:rPr>
                <w:webHidden/>
                <w:color w:val="323E4F" w:themeColor="text2" w:themeShade="BF"/>
                <w:sz w:val="24"/>
                <w:szCs w:val="24"/>
              </w:rPr>
              <w:fldChar w:fldCharType="separate"/>
            </w:r>
            <w:r w:rsidR="00214A35" w:rsidRPr="00D263D1">
              <w:rPr>
                <w:webHidden/>
                <w:color w:val="323E4F" w:themeColor="text2" w:themeShade="BF"/>
                <w:sz w:val="24"/>
                <w:szCs w:val="24"/>
              </w:rPr>
              <w:t>23</w:t>
            </w:r>
            <w:r w:rsidR="003E1229" w:rsidRPr="00D263D1">
              <w:rPr>
                <w:webHidden/>
                <w:color w:val="323E4F" w:themeColor="text2" w:themeShade="BF"/>
                <w:sz w:val="24"/>
                <w:szCs w:val="24"/>
              </w:rPr>
              <w:fldChar w:fldCharType="end"/>
            </w:r>
          </w:hyperlink>
        </w:p>
        <w:p w:rsidR="003E1229" w:rsidRPr="00D263D1" w:rsidRDefault="00B03073" w:rsidP="000446D8">
          <w:pPr>
            <w:pStyle w:val="TOC1"/>
            <w:spacing w:before="120" w:after="120" w:line="240" w:lineRule="auto"/>
            <w:rPr>
              <w:rFonts w:eastAsiaTheme="minorEastAsia"/>
              <w:color w:val="1F4E79" w:themeColor="accent1" w:themeShade="80"/>
              <w:sz w:val="24"/>
              <w:szCs w:val="24"/>
              <w:lang w:eastAsia="en-GB"/>
            </w:rPr>
          </w:pPr>
          <w:hyperlink w:anchor="_Toc1737669" w:history="1">
            <w:r w:rsidR="003E1229" w:rsidRPr="00D263D1">
              <w:rPr>
                <w:rStyle w:val="Hyperlink"/>
                <w:color w:val="323E4F" w:themeColor="text2" w:themeShade="BF"/>
                <w:sz w:val="24"/>
                <w:szCs w:val="24"/>
              </w:rPr>
              <w:t>A general description of data included in each figure</w:t>
            </w:r>
            <w:r w:rsidR="003E1229" w:rsidRPr="00D263D1">
              <w:rPr>
                <w:webHidden/>
                <w:color w:val="323E4F" w:themeColor="text2" w:themeShade="BF"/>
                <w:sz w:val="24"/>
                <w:szCs w:val="24"/>
              </w:rPr>
              <w:tab/>
            </w:r>
            <w:r w:rsidR="003E1229" w:rsidRPr="00D263D1">
              <w:rPr>
                <w:webHidden/>
                <w:color w:val="323E4F" w:themeColor="text2" w:themeShade="BF"/>
                <w:sz w:val="24"/>
                <w:szCs w:val="24"/>
              </w:rPr>
              <w:fldChar w:fldCharType="begin"/>
            </w:r>
            <w:r w:rsidR="003E1229" w:rsidRPr="00D263D1">
              <w:rPr>
                <w:webHidden/>
                <w:color w:val="323E4F" w:themeColor="text2" w:themeShade="BF"/>
                <w:sz w:val="24"/>
                <w:szCs w:val="24"/>
              </w:rPr>
              <w:instrText xml:space="preserve"> PAGEREF _Toc1737669 \h </w:instrText>
            </w:r>
            <w:r w:rsidR="003E1229" w:rsidRPr="00D263D1">
              <w:rPr>
                <w:webHidden/>
                <w:color w:val="323E4F" w:themeColor="text2" w:themeShade="BF"/>
                <w:sz w:val="24"/>
                <w:szCs w:val="24"/>
              </w:rPr>
            </w:r>
            <w:r w:rsidR="003E1229" w:rsidRPr="00D263D1">
              <w:rPr>
                <w:webHidden/>
                <w:color w:val="323E4F" w:themeColor="text2" w:themeShade="BF"/>
                <w:sz w:val="24"/>
                <w:szCs w:val="24"/>
              </w:rPr>
              <w:fldChar w:fldCharType="separate"/>
            </w:r>
            <w:r w:rsidR="00214A35" w:rsidRPr="00D263D1">
              <w:rPr>
                <w:webHidden/>
                <w:color w:val="323E4F" w:themeColor="text2" w:themeShade="BF"/>
                <w:sz w:val="24"/>
                <w:szCs w:val="24"/>
              </w:rPr>
              <w:t>24</w:t>
            </w:r>
            <w:r w:rsidR="003E1229" w:rsidRPr="00D263D1">
              <w:rPr>
                <w:webHidden/>
                <w:color w:val="323E4F" w:themeColor="text2" w:themeShade="BF"/>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0" w:history="1">
            <w:r w:rsidR="003E1229" w:rsidRPr="00D263D1">
              <w:rPr>
                <w:rStyle w:val="Hyperlink"/>
                <w:rFonts w:ascii="Arial" w:hAnsi="Arial" w:cs="Arial"/>
                <w:noProof/>
                <w:color w:val="1F4E79" w:themeColor="accent1" w:themeShade="80"/>
                <w:sz w:val="24"/>
                <w:szCs w:val="24"/>
              </w:rPr>
              <w:t>Figure 18: Total Campus Building Area</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_Toc1737670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25</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1" w:history="1">
            <w:r w:rsidR="003E1229" w:rsidRPr="00D263D1">
              <w:rPr>
                <w:rStyle w:val="Hyperlink"/>
                <w:rFonts w:ascii="Arial" w:hAnsi="Arial" w:cs="Arial"/>
                <w:noProof/>
                <w:color w:val="1F4E79" w:themeColor="accent1" w:themeShade="80"/>
                <w:sz w:val="24"/>
                <w:szCs w:val="24"/>
              </w:rPr>
              <w:t>Figure 19: Total Campus Building Area (Non-Residential / Residential)</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_Toc1737671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26</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2" w:history="1">
            <w:r w:rsidR="003E1229" w:rsidRPr="00D263D1">
              <w:rPr>
                <w:rStyle w:val="Hyperlink"/>
                <w:rFonts w:ascii="Arial" w:hAnsi="Arial" w:cs="Arial"/>
                <w:iCs/>
                <w:noProof/>
                <w:color w:val="1F4E79" w:themeColor="accent1" w:themeShade="80"/>
                <w:sz w:val="24"/>
                <w:szCs w:val="24"/>
              </w:rPr>
              <w:t>Figure 20: Total Research, Teaching and Support Areas</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_Toc1737672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28</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3" w:history="1">
            <w:r w:rsidR="003E1229" w:rsidRPr="00D263D1">
              <w:rPr>
                <w:rStyle w:val="Hyperlink"/>
                <w:rFonts w:ascii="Arial" w:hAnsi="Arial" w:cs="Arial"/>
                <w:noProof/>
                <w:color w:val="1F4E79" w:themeColor="accent1" w:themeShade="80"/>
                <w:sz w:val="24"/>
                <w:szCs w:val="24"/>
              </w:rPr>
              <w:t>Figure 21: Building Condition by Category (A, B, C and D)</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_Toc1737673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30</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4" w:history="1">
            <w:r w:rsidR="003E1229" w:rsidRPr="00D263D1">
              <w:rPr>
                <w:rStyle w:val="Hyperlink"/>
                <w:rFonts w:ascii="Arial" w:hAnsi="Arial" w:cs="Arial"/>
                <w:iCs/>
                <w:noProof/>
                <w:color w:val="1F4E79" w:themeColor="accent1" w:themeShade="80"/>
                <w:sz w:val="24"/>
                <w:szCs w:val="24"/>
              </w:rPr>
              <w:t>Figure 22: Building Age (Grouped in years)</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_Toc1737674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31</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5" w:history="1">
            <w:r w:rsidR="003E1229" w:rsidRPr="00D263D1">
              <w:rPr>
                <w:rStyle w:val="Hyperlink"/>
                <w:rFonts w:ascii="Arial" w:hAnsi="Arial" w:cs="Arial"/>
                <w:noProof/>
                <w:color w:val="1F4E79" w:themeColor="accent1" w:themeShade="80"/>
                <w:sz w:val="24"/>
                <w:szCs w:val="24"/>
              </w:rPr>
              <w:t>Figure 23: Area of Research, Teaching and Support Offices</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_Toc1737675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34</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6" w:history="1">
            <w:r w:rsidR="003E1229" w:rsidRPr="00D263D1">
              <w:rPr>
                <w:rStyle w:val="Hyperlink"/>
                <w:rFonts w:ascii="Arial" w:hAnsi="Arial" w:cs="Arial"/>
                <w:noProof/>
                <w:color w:val="1F4E79" w:themeColor="accent1" w:themeShade="80"/>
                <w:sz w:val="24"/>
                <w:szCs w:val="24"/>
              </w:rPr>
              <w:t>Figure 24: Research, Teaching and Other Income</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_Toc1737676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35</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7" w:history="1">
            <w:r w:rsidR="003E1229" w:rsidRPr="00D263D1">
              <w:rPr>
                <w:rStyle w:val="Hyperlink"/>
                <w:rFonts w:ascii="Arial" w:hAnsi="Arial" w:cs="Arial"/>
                <w:iCs/>
                <w:noProof/>
                <w:color w:val="1F4E79" w:themeColor="accent1" w:themeShade="80"/>
                <w:sz w:val="24"/>
                <w:szCs w:val="24"/>
              </w:rPr>
              <w:t>Figure 25: Total Staff and Student FTE</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_Toc1737677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38</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8" w:history="1">
            <w:r w:rsidR="003E1229" w:rsidRPr="00D263D1">
              <w:rPr>
                <w:rStyle w:val="Hyperlink"/>
                <w:rFonts w:ascii="Arial" w:hAnsi="Arial" w:cs="Arial"/>
                <w:iCs/>
                <w:noProof/>
                <w:color w:val="1F4E79" w:themeColor="accent1" w:themeShade="80"/>
                <w:sz w:val="24"/>
                <w:szCs w:val="24"/>
              </w:rPr>
              <w:t>Figure 26: Taught and Research Student FTE</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_Toc1737678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40</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color w:val="1F4E79" w:themeColor="accent1" w:themeShade="80"/>
              <w:sz w:val="24"/>
              <w:szCs w:val="24"/>
              <w:lang w:eastAsia="en-GB"/>
            </w:rPr>
          </w:pPr>
          <w:hyperlink w:anchor="_Toc1737679" w:history="1">
            <w:r w:rsidR="003E1229" w:rsidRPr="00D263D1">
              <w:rPr>
                <w:rStyle w:val="Hyperlink"/>
                <w:rFonts w:ascii="Arial" w:hAnsi="Arial" w:cs="Arial"/>
                <w:noProof/>
                <w:color w:val="1F4E79" w:themeColor="accent1" w:themeShade="80"/>
                <w:sz w:val="24"/>
                <w:szCs w:val="24"/>
              </w:rPr>
              <w:t>Figure 27: 10 Year Capital Investment</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_Toc1737679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42</w:t>
            </w:r>
            <w:r w:rsidR="003E1229" w:rsidRPr="00D263D1">
              <w:rPr>
                <w:rFonts w:ascii="Arial" w:hAnsi="Arial" w:cs="Arial"/>
                <w:noProof/>
                <w:webHidden/>
                <w:color w:val="1F4E79" w:themeColor="accent1" w:themeShade="80"/>
                <w:sz w:val="24"/>
                <w:szCs w:val="24"/>
              </w:rPr>
              <w:fldChar w:fldCharType="end"/>
            </w:r>
          </w:hyperlink>
        </w:p>
        <w:p w:rsidR="003E1229" w:rsidRPr="00D263D1" w:rsidRDefault="00B03073" w:rsidP="000446D8">
          <w:pPr>
            <w:pStyle w:val="TOC2"/>
            <w:tabs>
              <w:tab w:val="right" w:leader="dot" w:pos="10024"/>
            </w:tabs>
            <w:spacing w:before="120" w:after="120" w:line="240" w:lineRule="auto"/>
            <w:rPr>
              <w:rFonts w:ascii="Arial" w:eastAsiaTheme="minorEastAsia" w:hAnsi="Arial" w:cs="Arial"/>
              <w:noProof/>
              <w:sz w:val="20"/>
              <w:szCs w:val="20"/>
              <w:lang w:eastAsia="en-GB"/>
            </w:rPr>
          </w:pPr>
          <w:hyperlink w:anchor="_Toc1737680" w:history="1">
            <w:r w:rsidR="003E1229" w:rsidRPr="00D263D1">
              <w:rPr>
                <w:rStyle w:val="Hyperlink"/>
                <w:rFonts w:ascii="Arial" w:hAnsi="Arial" w:cs="Arial"/>
                <w:noProof/>
                <w:color w:val="1F4E79" w:themeColor="accent1" w:themeShade="80"/>
                <w:sz w:val="24"/>
                <w:szCs w:val="24"/>
              </w:rPr>
              <w:t>Figure 28: Total Property Costs</w:t>
            </w:r>
            <w:r w:rsidR="003E1229" w:rsidRPr="00D263D1">
              <w:rPr>
                <w:rFonts w:ascii="Arial" w:hAnsi="Arial" w:cs="Arial"/>
                <w:noProof/>
                <w:webHidden/>
                <w:color w:val="1F4E79" w:themeColor="accent1" w:themeShade="80"/>
                <w:sz w:val="24"/>
                <w:szCs w:val="24"/>
              </w:rPr>
              <w:tab/>
            </w:r>
            <w:r w:rsidR="003E1229" w:rsidRPr="00D263D1">
              <w:rPr>
                <w:rFonts w:ascii="Arial" w:hAnsi="Arial" w:cs="Arial"/>
                <w:noProof/>
                <w:webHidden/>
                <w:color w:val="1F4E79" w:themeColor="accent1" w:themeShade="80"/>
                <w:sz w:val="24"/>
                <w:szCs w:val="24"/>
              </w:rPr>
              <w:fldChar w:fldCharType="begin"/>
            </w:r>
            <w:r w:rsidR="003E1229" w:rsidRPr="00D263D1">
              <w:rPr>
                <w:rFonts w:ascii="Arial" w:hAnsi="Arial" w:cs="Arial"/>
                <w:noProof/>
                <w:webHidden/>
                <w:color w:val="1F4E79" w:themeColor="accent1" w:themeShade="80"/>
                <w:sz w:val="24"/>
                <w:szCs w:val="24"/>
              </w:rPr>
              <w:instrText xml:space="preserve"> PAGEREF _Toc1737680 \h </w:instrText>
            </w:r>
            <w:r w:rsidR="003E1229" w:rsidRPr="00D263D1">
              <w:rPr>
                <w:rFonts w:ascii="Arial" w:hAnsi="Arial" w:cs="Arial"/>
                <w:noProof/>
                <w:webHidden/>
                <w:color w:val="1F4E79" w:themeColor="accent1" w:themeShade="80"/>
                <w:sz w:val="24"/>
                <w:szCs w:val="24"/>
              </w:rPr>
            </w:r>
            <w:r w:rsidR="003E1229" w:rsidRPr="00D263D1">
              <w:rPr>
                <w:rFonts w:ascii="Arial" w:hAnsi="Arial" w:cs="Arial"/>
                <w:noProof/>
                <w:webHidden/>
                <w:color w:val="1F4E79" w:themeColor="accent1" w:themeShade="80"/>
                <w:sz w:val="24"/>
                <w:szCs w:val="24"/>
              </w:rPr>
              <w:fldChar w:fldCharType="separate"/>
            </w:r>
            <w:r w:rsidR="00214A35" w:rsidRPr="00D263D1">
              <w:rPr>
                <w:rFonts w:ascii="Arial" w:hAnsi="Arial" w:cs="Arial"/>
                <w:noProof/>
                <w:webHidden/>
                <w:color w:val="1F4E79" w:themeColor="accent1" w:themeShade="80"/>
                <w:sz w:val="24"/>
                <w:szCs w:val="24"/>
              </w:rPr>
              <w:t>44</w:t>
            </w:r>
            <w:r w:rsidR="003E1229" w:rsidRPr="00D263D1">
              <w:rPr>
                <w:rFonts w:ascii="Arial" w:hAnsi="Arial" w:cs="Arial"/>
                <w:noProof/>
                <w:webHidden/>
                <w:color w:val="1F4E79" w:themeColor="accent1" w:themeShade="80"/>
                <w:sz w:val="24"/>
                <w:szCs w:val="24"/>
              </w:rPr>
              <w:fldChar w:fldCharType="end"/>
            </w:r>
          </w:hyperlink>
        </w:p>
        <w:p w:rsidR="003E1229" w:rsidRPr="00D263D1" w:rsidRDefault="003E1229" w:rsidP="000446D8">
          <w:pPr>
            <w:spacing w:before="120" w:after="120" w:line="240" w:lineRule="auto"/>
            <w:rPr>
              <w:rFonts w:ascii="Arial" w:hAnsi="Arial" w:cs="Arial"/>
            </w:rPr>
          </w:pPr>
          <w:r w:rsidRPr="00D263D1">
            <w:rPr>
              <w:rFonts w:ascii="Arial" w:hAnsi="Arial" w:cs="Arial"/>
              <w:b/>
              <w:bCs/>
              <w:noProof/>
            </w:rPr>
            <w:fldChar w:fldCharType="end"/>
          </w:r>
        </w:p>
      </w:sdtContent>
    </w:sdt>
    <w:p w:rsidR="007D1E94" w:rsidRPr="00D263D1" w:rsidRDefault="007D1E94" w:rsidP="009F4002">
      <w:pPr>
        <w:rPr>
          <w:rFonts w:ascii="Arial" w:hAnsi="Arial" w:cs="Arial"/>
          <w:sz w:val="20"/>
          <w:szCs w:val="20"/>
        </w:rPr>
        <w:sectPr w:rsidR="007D1E94" w:rsidRPr="00D263D1" w:rsidSect="00A6130F">
          <w:headerReference w:type="default" r:id="rId14"/>
          <w:footerReference w:type="default" r:id="rId15"/>
          <w:pgSz w:w="11906" w:h="16838" w:code="9"/>
          <w:pgMar w:top="1134" w:right="851" w:bottom="1134" w:left="1021" w:header="567" w:footer="567" w:gutter="0"/>
          <w:pgNumType w:start="1"/>
          <w:cols w:space="708"/>
          <w:titlePg/>
          <w:docGrid w:linePitch="360"/>
        </w:sectPr>
      </w:pPr>
    </w:p>
    <w:p w:rsidR="009F4002" w:rsidRPr="00D263D1" w:rsidRDefault="0060310E" w:rsidP="009F4002">
      <w:pPr>
        <w:spacing w:before="240" w:after="240" w:line="360" w:lineRule="auto"/>
        <w:jc w:val="both"/>
        <w:outlineLvl w:val="0"/>
        <w:rPr>
          <w:rFonts w:ascii="Arial" w:hAnsi="Arial" w:cs="Arial"/>
          <w:b/>
          <w:color w:val="44546A" w:themeColor="text2"/>
          <w:sz w:val="32"/>
          <w:szCs w:val="32"/>
        </w:rPr>
      </w:pPr>
      <w:bookmarkStart w:id="1" w:name="_Toc1737648"/>
      <w:r w:rsidRPr="00D263D1">
        <w:rPr>
          <w:rFonts w:ascii="Arial" w:hAnsi="Arial" w:cs="Arial"/>
          <w:b/>
          <w:color w:val="44546A" w:themeColor="text2"/>
          <w:sz w:val="32"/>
          <w:szCs w:val="32"/>
        </w:rPr>
        <w:lastRenderedPageBreak/>
        <w:t>Key Facts and Figures</w:t>
      </w:r>
      <w:bookmarkEnd w:id="1"/>
    </w:p>
    <w:p w:rsidR="00254E4B" w:rsidRPr="00D263D1" w:rsidRDefault="007D1E94" w:rsidP="007D5AD1">
      <w:pPr>
        <w:spacing w:before="120" w:after="120" w:line="360" w:lineRule="auto"/>
        <w:ind w:right="567"/>
        <w:contextualSpacing/>
        <w:rPr>
          <w:rFonts w:ascii="Arial" w:hAnsi="Arial" w:cs="Arial"/>
          <w:sz w:val="20"/>
          <w:szCs w:val="20"/>
        </w:rPr>
      </w:pPr>
      <w:r w:rsidRPr="00D263D1">
        <w:rPr>
          <w:rFonts w:ascii="Arial" w:hAnsi="Arial" w:cs="Arial"/>
          <w:sz w:val="20"/>
          <w:szCs w:val="20"/>
        </w:rPr>
        <w:t xml:space="preserve">The aim of this document is to </w:t>
      </w:r>
      <w:r w:rsidR="00254E4B" w:rsidRPr="00D263D1">
        <w:rPr>
          <w:rFonts w:ascii="Arial" w:hAnsi="Arial" w:cs="Arial"/>
          <w:sz w:val="20"/>
          <w:szCs w:val="20"/>
        </w:rPr>
        <w:t>provide a better understanding of the quantity, composition and allocation of space in the University of Strathclyde campus and to illustrate this in the wider context of all UK HEIs and with those institutions are focussed on Research.</w:t>
      </w:r>
    </w:p>
    <w:p w:rsidR="00254E4B" w:rsidRPr="00D263D1" w:rsidRDefault="00254E4B" w:rsidP="007D5AD1">
      <w:pPr>
        <w:spacing w:before="120" w:after="120" w:line="360" w:lineRule="auto"/>
        <w:ind w:right="567"/>
        <w:contextualSpacing/>
        <w:rPr>
          <w:rFonts w:ascii="Arial" w:hAnsi="Arial" w:cs="Arial"/>
          <w:sz w:val="20"/>
          <w:szCs w:val="20"/>
        </w:rPr>
      </w:pPr>
    </w:p>
    <w:p w:rsidR="00254E4B" w:rsidRPr="00D263D1" w:rsidRDefault="00254E4B" w:rsidP="007D5AD1">
      <w:pPr>
        <w:spacing w:before="120" w:after="120" w:line="360" w:lineRule="auto"/>
        <w:ind w:right="567"/>
        <w:contextualSpacing/>
        <w:rPr>
          <w:rFonts w:ascii="Arial" w:hAnsi="Arial" w:cs="Arial"/>
          <w:sz w:val="20"/>
          <w:szCs w:val="20"/>
        </w:rPr>
      </w:pPr>
      <w:r w:rsidRPr="00D263D1">
        <w:rPr>
          <w:rFonts w:ascii="Arial" w:hAnsi="Arial" w:cs="Arial"/>
          <w:sz w:val="20"/>
          <w:szCs w:val="20"/>
        </w:rPr>
        <w:t xml:space="preserve">The data used to create these illustrations is derived from two locations. </w:t>
      </w:r>
    </w:p>
    <w:p w:rsidR="00371A1A" w:rsidRPr="00D263D1" w:rsidRDefault="00371A1A">
      <w:pPr>
        <w:spacing w:before="120" w:after="240" w:line="360" w:lineRule="auto"/>
        <w:ind w:right="566"/>
        <w:contextualSpacing/>
        <w:rPr>
          <w:rFonts w:ascii="Arial" w:hAnsi="Arial" w:cs="Arial"/>
          <w:sz w:val="20"/>
          <w:szCs w:val="20"/>
        </w:rPr>
      </w:pPr>
    </w:p>
    <w:p w:rsidR="00371A1A" w:rsidRPr="00D263D1" w:rsidRDefault="00254E4B" w:rsidP="007D5AD1">
      <w:pPr>
        <w:keepNext/>
        <w:keepLines/>
        <w:spacing w:before="240" w:after="240" w:line="360" w:lineRule="auto"/>
        <w:jc w:val="both"/>
        <w:rPr>
          <w:rFonts w:ascii="Arial" w:eastAsiaTheme="majorEastAsia" w:hAnsi="Arial" w:cs="Arial"/>
          <w:b/>
          <w:color w:val="2E74B5" w:themeColor="accent1" w:themeShade="BF"/>
          <w:sz w:val="24"/>
          <w:szCs w:val="20"/>
        </w:rPr>
      </w:pPr>
      <w:r w:rsidRPr="00D263D1">
        <w:rPr>
          <w:rFonts w:ascii="Arial" w:eastAsiaTheme="majorEastAsia" w:hAnsi="Arial" w:cs="Arial"/>
          <w:b/>
          <w:color w:val="2E74B5" w:themeColor="accent1" w:themeShade="BF"/>
          <w:sz w:val="24"/>
          <w:szCs w:val="20"/>
        </w:rPr>
        <w:t xml:space="preserve">University of Strathclyde data </w:t>
      </w:r>
    </w:p>
    <w:p w:rsidR="00371A1A" w:rsidRPr="00D263D1" w:rsidRDefault="00371A1A" w:rsidP="007D5AD1">
      <w:pPr>
        <w:spacing w:before="120" w:after="120" w:line="360" w:lineRule="auto"/>
        <w:ind w:right="567"/>
        <w:contextualSpacing/>
        <w:rPr>
          <w:rFonts w:ascii="Arial" w:hAnsi="Arial" w:cs="Arial"/>
          <w:sz w:val="20"/>
          <w:szCs w:val="20"/>
        </w:rPr>
      </w:pPr>
      <w:r w:rsidRPr="00D263D1">
        <w:rPr>
          <w:rFonts w:ascii="Arial" w:hAnsi="Arial" w:cs="Arial"/>
          <w:sz w:val="20"/>
          <w:szCs w:val="20"/>
        </w:rPr>
        <w:t xml:space="preserve">This </w:t>
      </w:r>
      <w:r w:rsidR="00254E4B" w:rsidRPr="00D263D1">
        <w:rPr>
          <w:rFonts w:ascii="Arial" w:hAnsi="Arial" w:cs="Arial"/>
          <w:sz w:val="20"/>
          <w:szCs w:val="20"/>
        </w:rPr>
        <w:t>is</w:t>
      </w:r>
      <w:r w:rsidRPr="00D263D1">
        <w:rPr>
          <w:rFonts w:ascii="Arial" w:hAnsi="Arial" w:cs="Arial"/>
          <w:sz w:val="20"/>
          <w:szCs w:val="20"/>
        </w:rPr>
        <w:t xml:space="preserve"> sourc</w:t>
      </w:r>
      <w:r w:rsidR="00254E4B" w:rsidRPr="00D263D1">
        <w:rPr>
          <w:rFonts w:ascii="Arial" w:hAnsi="Arial" w:cs="Arial"/>
          <w:sz w:val="20"/>
          <w:szCs w:val="20"/>
        </w:rPr>
        <w:t>ed from the Space Management Database w</w:t>
      </w:r>
      <w:r w:rsidRPr="00D263D1">
        <w:rPr>
          <w:rFonts w:ascii="Arial" w:hAnsi="Arial" w:cs="Arial"/>
          <w:sz w:val="20"/>
          <w:szCs w:val="20"/>
        </w:rPr>
        <w:t>hich records</w:t>
      </w:r>
      <w:r w:rsidR="007A6A00" w:rsidRPr="00D263D1">
        <w:rPr>
          <w:rFonts w:ascii="Arial" w:hAnsi="Arial" w:cs="Arial"/>
          <w:sz w:val="20"/>
          <w:szCs w:val="20"/>
        </w:rPr>
        <w:t xml:space="preserve"> all campus</w:t>
      </w:r>
      <w:r w:rsidRPr="00D263D1">
        <w:rPr>
          <w:rFonts w:ascii="Arial" w:hAnsi="Arial" w:cs="Arial"/>
          <w:sz w:val="20"/>
          <w:szCs w:val="20"/>
        </w:rPr>
        <w:t xml:space="preserve"> room data, </w:t>
      </w:r>
      <w:r w:rsidR="007A6A00" w:rsidRPr="00D263D1">
        <w:rPr>
          <w:rFonts w:ascii="Arial" w:hAnsi="Arial" w:cs="Arial"/>
          <w:sz w:val="20"/>
          <w:szCs w:val="20"/>
        </w:rPr>
        <w:t xml:space="preserve">including area, function, space type, </w:t>
      </w:r>
      <w:r w:rsidRPr="00D263D1">
        <w:rPr>
          <w:rFonts w:ascii="Arial" w:hAnsi="Arial" w:cs="Arial"/>
          <w:sz w:val="20"/>
          <w:szCs w:val="20"/>
        </w:rPr>
        <w:t>allocation and occupancy</w:t>
      </w:r>
      <w:r w:rsidR="007A6A00" w:rsidRPr="00D263D1">
        <w:rPr>
          <w:rFonts w:ascii="Arial" w:hAnsi="Arial" w:cs="Arial"/>
          <w:sz w:val="20"/>
          <w:szCs w:val="20"/>
        </w:rPr>
        <w:t>.</w:t>
      </w:r>
      <w:r w:rsidRPr="00D263D1">
        <w:rPr>
          <w:rFonts w:ascii="Arial" w:hAnsi="Arial" w:cs="Arial"/>
          <w:sz w:val="20"/>
          <w:szCs w:val="20"/>
        </w:rPr>
        <w:t xml:space="preserve"> </w:t>
      </w:r>
      <w:r w:rsidR="007A6A00" w:rsidRPr="00D263D1">
        <w:rPr>
          <w:rFonts w:ascii="Arial" w:hAnsi="Arial" w:cs="Arial"/>
          <w:sz w:val="20"/>
          <w:szCs w:val="20"/>
        </w:rPr>
        <w:t>This data</w:t>
      </w:r>
      <w:r w:rsidRPr="00D263D1">
        <w:rPr>
          <w:rFonts w:ascii="Arial" w:hAnsi="Arial" w:cs="Arial"/>
          <w:sz w:val="20"/>
          <w:szCs w:val="20"/>
        </w:rPr>
        <w:t xml:space="preserve"> is from the </w:t>
      </w:r>
      <w:r w:rsidR="007A6A00" w:rsidRPr="00D263D1">
        <w:rPr>
          <w:rFonts w:ascii="Arial" w:hAnsi="Arial" w:cs="Arial"/>
          <w:sz w:val="20"/>
          <w:szCs w:val="20"/>
        </w:rPr>
        <w:t xml:space="preserve">current year </w:t>
      </w:r>
      <w:r w:rsidRPr="00D263D1">
        <w:rPr>
          <w:rFonts w:ascii="Arial" w:hAnsi="Arial" w:cs="Arial"/>
          <w:sz w:val="20"/>
          <w:szCs w:val="20"/>
        </w:rPr>
        <w:t>academic, (AY 2018/19.)</w:t>
      </w:r>
    </w:p>
    <w:p w:rsidR="00371A1A" w:rsidRPr="00D263D1" w:rsidRDefault="00371A1A">
      <w:pPr>
        <w:spacing w:before="120" w:after="240" w:line="360" w:lineRule="auto"/>
        <w:ind w:right="566"/>
        <w:contextualSpacing/>
        <w:rPr>
          <w:rFonts w:ascii="Arial" w:hAnsi="Arial" w:cs="Arial"/>
          <w:sz w:val="20"/>
          <w:szCs w:val="20"/>
        </w:rPr>
      </w:pPr>
    </w:p>
    <w:p w:rsidR="00371A1A" w:rsidRPr="00D263D1" w:rsidRDefault="00371A1A" w:rsidP="007D5AD1">
      <w:pPr>
        <w:keepNext/>
        <w:keepLines/>
        <w:spacing w:before="240" w:after="240" w:line="360" w:lineRule="auto"/>
        <w:jc w:val="both"/>
        <w:rPr>
          <w:rFonts w:ascii="Arial" w:eastAsiaTheme="majorEastAsia" w:hAnsi="Arial" w:cs="Arial"/>
          <w:b/>
          <w:color w:val="2E74B5" w:themeColor="accent1" w:themeShade="BF"/>
          <w:sz w:val="24"/>
          <w:szCs w:val="24"/>
        </w:rPr>
      </w:pPr>
      <w:r w:rsidRPr="00D263D1">
        <w:rPr>
          <w:rFonts w:ascii="Arial" w:eastAsiaTheme="majorEastAsia" w:hAnsi="Arial" w:cs="Arial"/>
          <w:b/>
          <w:color w:val="2E74B5" w:themeColor="accent1" w:themeShade="BF"/>
          <w:sz w:val="24"/>
          <w:szCs w:val="24"/>
        </w:rPr>
        <w:t xml:space="preserve">UK HEI data </w:t>
      </w:r>
    </w:p>
    <w:p w:rsidR="00371A1A" w:rsidRPr="00D263D1" w:rsidRDefault="00371A1A" w:rsidP="007D5AD1">
      <w:pPr>
        <w:spacing w:before="120" w:after="120" w:line="360" w:lineRule="auto"/>
        <w:ind w:right="567"/>
        <w:contextualSpacing/>
        <w:rPr>
          <w:rFonts w:ascii="Arial" w:hAnsi="Arial" w:cs="Arial"/>
          <w:sz w:val="20"/>
          <w:szCs w:val="20"/>
        </w:rPr>
      </w:pPr>
      <w:r w:rsidRPr="00D263D1">
        <w:rPr>
          <w:rFonts w:ascii="Arial" w:hAnsi="Arial" w:cs="Arial"/>
          <w:sz w:val="20"/>
          <w:szCs w:val="20"/>
        </w:rPr>
        <w:t>This is sourced from the Higher Education Statistics Agency which collects data from all UK HEIs annually. This data is validated by HESA then compiled for the use of all institutions. The nature of the timing of the collection, validation and publication of this data means that the charts in this document illustrate the latest data set which is from AY 2016/17.</w:t>
      </w:r>
    </w:p>
    <w:p w:rsidR="00371A1A" w:rsidRPr="00D263D1" w:rsidRDefault="00371A1A">
      <w:pPr>
        <w:spacing w:before="120" w:after="240" w:line="360" w:lineRule="auto"/>
        <w:ind w:right="566"/>
        <w:contextualSpacing/>
        <w:rPr>
          <w:rFonts w:ascii="Arial" w:hAnsi="Arial" w:cs="Arial"/>
          <w:sz w:val="20"/>
          <w:szCs w:val="20"/>
        </w:rPr>
      </w:pPr>
    </w:p>
    <w:p w:rsidR="00371A1A" w:rsidRPr="00D263D1" w:rsidRDefault="00371A1A" w:rsidP="00371A1A">
      <w:pPr>
        <w:keepNext/>
        <w:keepLines/>
        <w:spacing w:before="240" w:after="240" w:line="360" w:lineRule="auto"/>
        <w:jc w:val="both"/>
        <w:rPr>
          <w:rFonts w:ascii="Arial" w:eastAsiaTheme="majorEastAsia" w:hAnsi="Arial" w:cs="Arial"/>
          <w:b/>
          <w:color w:val="2E74B5" w:themeColor="accent1" w:themeShade="BF"/>
          <w:sz w:val="24"/>
          <w:szCs w:val="24"/>
        </w:rPr>
      </w:pPr>
      <w:r w:rsidRPr="00D263D1">
        <w:rPr>
          <w:rFonts w:ascii="Arial" w:eastAsiaTheme="majorEastAsia" w:hAnsi="Arial" w:cs="Arial"/>
          <w:b/>
          <w:color w:val="2E74B5" w:themeColor="accent1" w:themeShade="BF"/>
          <w:sz w:val="24"/>
          <w:szCs w:val="24"/>
        </w:rPr>
        <w:t>Research HEIs</w:t>
      </w:r>
    </w:p>
    <w:p w:rsidR="00371A1A" w:rsidRPr="00D263D1" w:rsidRDefault="00371A1A" w:rsidP="007D5AD1">
      <w:pPr>
        <w:spacing w:before="120" w:after="120" w:line="360" w:lineRule="auto"/>
        <w:ind w:right="567"/>
        <w:rPr>
          <w:rFonts w:ascii="Arial" w:hAnsi="Arial" w:cs="Arial"/>
          <w:sz w:val="20"/>
          <w:szCs w:val="20"/>
        </w:rPr>
      </w:pPr>
      <w:r w:rsidRPr="00D263D1">
        <w:rPr>
          <w:rFonts w:ascii="Arial" w:hAnsi="Arial" w:cs="Arial"/>
          <w:sz w:val="20"/>
          <w:szCs w:val="20"/>
        </w:rPr>
        <w:t>In recent years there have been efforts to categorise and analyse HESA data by the Association of University Directors of Estates in a more relevant way and currently institutions are allocated to four groups based on the following criteria.</w:t>
      </w:r>
    </w:p>
    <w:p w:rsidR="00371A1A" w:rsidRPr="00D263D1" w:rsidRDefault="00371A1A" w:rsidP="007D5AD1">
      <w:pPr>
        <w:keepNext/>
        <w:keepLines/>
        <w:spacing w:before="120" w:after="120" w:line="360" w:lineRule="auto"/>
        <w:jc w:val="both"/>
        <w:rPr>
          <w:rFonts w:ascii="Arial" w:hAnsi="Arial" w:cs="Arial"/>
          <w:sz w:val="20"/>
          <w:szCs w:val="20"/>
        </w:rPr>
      </w:pPr>
      <w:r w:rsidRPr="00D263D1">
        <w:rPr>
          <w:rFonts w:ascii="Arial" w:eastAsiaTheme="majorEastAsia" w:hAnsi="Arial" w:cs="Arial"/>
          <w:b/>
          <w:color w:val="2E74B5" w:themeColor="accent1" w:themeShade="BF"/>
          <w:sz w:val="20"/>
          <w:szCs w:val="20"/>
        </w:rPr>
        <w:t xml:space="preserve">Large Research Institutions: </w:t>
      </w:r>
      <w:r w:rsidRPr="00D263D1">
        <w:rPr>
          <w:rFonts w:ascii="Arial" w:hAnsi="Arial" w:cs="Arial"/>
          <w:sz w:val="20"/>
          <w:szCs w:val="20"/>
        </w:rPr>
        <w:t xml:space="preserve">are those which generate over 20% of their income from research and have an academic income, (teaching and research income,) </w:t>
      </w:r>
      <w:r w:rsidRPr="00D263D1">
        <w:rPr>
          <w:rFonts w:ascii="Arial" w:hAnsi="Arial" w:cs="Arial"/>
          <w:sz w:val="20"/>
          <w:szCs w:val="20"/>
          <w:u w:val="single"/>
        </w:rPr>
        <w:t>greater than</w:t>
      </w:r>
      <w:r w:rsidRPr="00D263D1">
        <w:rPr>
          <w:rFonts w:ascii="Arial" w:hAnsi="Arial" w:cs="Arial"/>
          <w:sz w:val="20"/>
          <w:szCs w:val="20"/>
        </w:rPr>
        <w:t xml:space="preserve"> £300M.</w:t>
      </w:r>
    </w:p>
    <w:p w:rsidR="00371A1A" w:rsidRPr="00D263D1" w:rsidRDefault="00371A1A" w:rsidP="007D5AD1">
      <w:pPr>
        <w:keepNext/>
        <w:keepLines/>
        <w:spacing w:before="120" w:after="120" w:line="360" w:lineRule="auto"/>
        <w:jc w:val="both"/>
        <w:rPr>
          <w:rFonts w:ascii="Arial" w:hAnsi="Arial" w:cs="Arial"/>
          <w:sz w:val="20"/>
          <w:szCs w:val="20"/>
        </w:rPr>
      </w:pPr>
      <w:r w:rsidRPr="00D263D1">
        <w:rPr>
          <w:rFonts w:ascii="Arial" w:eastAsiaTheme="majorEastAsia" w:hAnsi="Arial" w:cs="Arial"/>
          <w:b/>
          <w:color w:val="2E74B5" w:themeColor="accent1" w:themeShade="BF"/>
          <w:sz w:val="20"/>
          <w:szCs w:val="20"/>
        </w:rPr>
        <w:t xml:space="preserve">Research Intensive Institutions: </w:t>
      </w:r>
      <w:r w:rsidRPr="00D263D1">
        <w:rPr>
          <w:rFonts w:ascii="Arial" w:hAnsi="Arial" w:cs="Arial"/>
          <w:sz w:val="20"/>
          <w:szCs w:val="20"/>
        </w:rPr>
        <w:t xml:space="preserve">are those which generate over 20% of their income from research and have an academic income, (teaching and research income,) </w:t>
      </w:r>
      <w:r w:rsidR="00A85791" w:rsidRPr="00D263D1">
        <w:rPr>
          <w:rFonts w:ascii="Arial" w:hAnsi="Arial" w:cs="Arial"/>
          <w:sz w:val="20"/>
          <w:szCs w:val="20"/>
          <w:u w:val="single"/>
        </w:rPr>
        <w:t>less</w:t>
      </w:r>
      <w:r w:rsidRPr="00D263D1">
        <w:rPr>
          <w:rFonts w:ascii="Arial" w:hAnsi="Arial" w:cs="Arial"/>
          <w:sz w:val="20"/>
          <w:szCs w:val="20"/>
          <w:u w:val="single"/>
        </w:rPr>
        <w:t xml:space="preserve"> than</w:t>
      </w:r>
      <w:r w:rsidRPr="00D263D1">
        <w:rPr>
          <w:rFonts w:ascii="Arial" w:hAnsi="Arial" w:cs="Arial"/>
          <w:sz w:val="20"/>
          <w:szCs w:val="20"/>
        </w:rPr>
        <w:t xml:space="preserve"> £300M.</w:t>
      </w:r>
    </w:p>
    <w:p w:rsidR="00A85791" w:rsidRPr="00D263D1" w:rsidRDefault="00A85791" w:rsidP="007D5AD1">
      <w:pPr>
        <w:keepNext/>
        <w:keepLines/>
        <w:spacing w:before="120" w:after="120" w:line="360" w:lineRule="auto"/>
        <w:jc w:val="both"/>
        <w:rPr>
          <w:rFonts w:ascii="Arial" w:hAnsi="Arial" w:cs="Arial"/>
          <w:sz w:val="20"/>
          <w:szCs w:val="20"/>
        </w:rPr>
      </w:pPr>
      <w:r w:rsidRPr="00D263D1">
        <w:rPr>
          <w:rFonts w:ascii="Arial" w:eastAsiaTheme="majorEastAsia" w:hAnsi="Arial" w:cs="Arial"/>
          <w:b/>
          <w:color w:val="2E74B5" w:themeColor="accent1" w:themeShade="BF"/>
          <w:sz w:val="20"/>
          <w:szCs w:val="20"/>
        </w:rPr>
        <w:t xml:space="preserve">Large Teaching Institutions: </w:t>
      </w:r>
      <w:r w:rsidRPr="00D263D1">
        <w:rPr>
          <w:rFonts w:ascii="Arial" w:hAnsi="Arial" w:cs="Arial"/>
          <w:sz w:val="20"/>
          <w:szCs w:val="20"/>
        </w:rPr>
        <w:t xml:space="preserve">are those which generate over 80% of their income from teaching and have an academic income, (teaching and research income,) </w:t>
      </w:r>
      <w:r w:rsidRPr="00D263D1">
        <w:rPr>
          <w:rFonts w:ascii="Arial" w:hAnsi="Arial" w:cs="Arial"/>
          <w:sz w:val="20"/>
          <w:szCs w:val="20"/>
          <w:u w:val="single"/>
        </w:rPr>
        <w:t>greater than</w:t>
      </w:r>
      <w:r w:rsidRPr="00D263D1">
        <w:rPr>
          <w:rFonts w:ascii="Arial" w:hAnsi="Arial" w:cs="Arial"/>
          <w:sz w:val="20"/>
          <w:szCs w:val="20"/>
        </w:rPr>
        <w:t xml:space="preserve"> £100M.</w:t>
      </w:r>
    </w:p>
    <w:p w:rsidR="00A85791" w:rsidRPr="00D263D1" w:rsidRDefault="00A85791" w:rsidP="007D5AD1">
      <w:pPr>
        <w:keepNext/>
        <w:keepLines/>
        <w:spacing w:before="120" w:after="120" w:line="360" w:lineRule="auto"/>
        <w:jc w:val="both"/>
        <w:rPr>
          <w:rFonts w:ascii="Arial" w:hAnsi="Arial" w:cs="Arial"/>
          <w:sz w:val="20"/>
          <w:szCs w:val="20"/>
        </w:rPr>
      </w:pPr>
      <w:r w:rsidRPr="00D263D1">
        <w:rPr>
          <w:rFonts w:ascii="Arial" w:eastAsiaTheme="majorEastAsia" w:hAnsi="Arial" w:cs="Arial"/>
          <w:b/>
          <w:color w:val="2E74B5" w:themeColor="accent1" w:themeShade="BF"/>
          <w:sz w:val="20"/>
          <w:szCs w:val="20"/>
        </w:rPr>
        <w:t xml:space="preserve">Specialist Teaching Institutions: </w:t>
      </w:r>
      <w:r w:rsidRPr="00D263D1">
        <w:rPr>
          <w:rFonts w:ascii="Arial" w:hAnsi="Arial" w:cs="Arial"/>
          <w:sz w:val="20"/>
          <w:szCs w:val="20"/>
        </w:rPr>
        <w:t xml:space="preserve">are those which generate over 80% of their income from teaching and have an academic income, (teaching and research income,) </w:t>
      </w:r>
      <w:r w:rsidRPr="00D263D1">
        <w:rPr>
          <w:rFonts w:ascii="Arial" w:hAnsi="Arial" w:cs="Arial"/>
          <w:sz w:val="20"/>
          <w:szCs w:val="20"/>
          <w:u w:val="single"/>
        </w:rPr>
        <w:t>less than</w:t>
      </w:r>
      <w:r w:rsidRPr="00D263D1">
        <w:rPr>
          <w:rFonts w:ascii="Arial" w:hAnsi="Arial" w:cs="Arial"/>
          <w:sz w:val="20"/>
          <w:szCs w:val="20"/>
        </w:rPr>
        <w:t xml:space="preserve"> £100M.</w:t>
      </w:r>
    </w:p>
    <w:p w:rsidR="00A85791" w:rsidRPr="00D263D1" w:rsidRDefault="00790533" w:rsidP="007D5AD1">
      <w:pPr>
        <w:keepNext/>
        <w:keepLines/>
        <w:spacing w:before="120" w:after="120" w:line="360" w:lineRule="auto"/>
        <w:jc w:val="both"/>
        <w:rPr>
          <w:rFonts w:ascii="Arial" w:hAnsi="Arial" w:cs="Arial"/>
          <w:sz w:val="20"/>
          <w:szCs w:val="20"/>
        </w:rPr>
      </w:pPr>
      <w:r w:rsidRPr="00D263D1">
        <w:rPr>
          <w:rFonts w:ascii="Arial" w:hAnsi="Arial" w:cs="Arial"/>
          <w:sz w:val="20"/>
          <w:szCs w:val="20"/>
        </w:rPr>
        <w:t>Charts in the UK HEI section of the report which indicate they illustrate “Research HEIs” include data from both Large Research institutions and Research Intensive institutions.</w:t>
      </w:r>
    </w:p>
    <w:p w:rsidR="00790533" w:rsidRPr="00D263D1" w:rsidRDefault="00790533" w:rsidP="007D5AD1">
      <w:pPr>
        <w:keepNext/>
        <w:keepLines/>
        <w:spacing w:before="120" w:after="120" w:line="360" w:lineRule="auto"/>
        <w:jc w:val="both"/>
        <w:rPr>
          <w:rFonts w:ascii="Arial" w:hAnsi="Arial" w:cs="Arial"/>
          <w:sz w:val="20"/>
          <w:szCs w:val="20"/>
        </w:rPr>
      </w:pPr>
      <w:r w:rsidRPr="00D263D1">
        <w:rPr>
          <w:rFonts w:ascii="Arial" w:hAnsi="Arial" w:cs="Arial"/>
          <w:sz w:val="20"/>
          <w:szCs w:val="20"/>
        </w:rPr>
        <w:t xml:space="preserve">The scale of the dataset on the UK HEI charts makes representation of the names of individual institutions impossible, the chart is provided to illustrate the </w:t>
      </w:r>
      <w:r w:rsidR="00E9550A" w:rsidRPr="00D263D1">
        <w:rPr>
          <w:rFonts w:ascii="Arial" w:hAnsi="Arial" w:cs="Arial"/>
          <w:sz w:val="20"/>
          <w:szCs w:val="20"/>
        </w:rPr>
        <w:t xml:space="preserve">general </w:t>
      </w:r>
      <w:r w:rsidRPr="00D263D1">
        <w:rPr>
          <w:rFonts w:ascii="Arial" w:hAnsi="Arial" w:cs="Arial"/>
          <w:sz w:val="20"/>
          <w:szCs w:val="20"/>
        </w:rPr>
        <w:t xml:space="preserve">relationship of the University of Strathclyde to the wider </w:t>
      </w:r>
      <w:r w:rsidR="00E9550A" w:rsidRPr="00D263D1">
        <w:rPr>
          <w:rFonts w:ascii="Arial" w:hAnsi="Arial" w:cs="Arial"/>
          <w:sz w:val="20"/>
          <w:szCs w:val="20"/>
        </w:rPr>
        <w:t>context of the UK. Where a more meaningful comparison between Research Institutions is provided the names of individual institutions is provided to allow for more detailed comparisons.</w:t>
      </w:r>
    </w:p>
    <w:p w:rsidR="00C363FE" w:rsidRPr="00D263D1" w:rsidRDefault="00C363FE">
      <w:pPr>
        <w:spacing w:before="120" w:after="240" w:line="360" w:lineRule="auto"/>
        <w:ind w:right="566"/>
        <w:contextualSpacing/>
        <w:rPr>
          <w:rFonts w:ascii="Arial" w:hAnsi="Arial" w:cs="Arial"/>
          <w:b/>
          <w:sz w:val="20"/>
          <w:szCs w:val="20"/>
        </w:rPr>
        <w:sectPr w:rsidR="00C363FE" w:rsidRPr="00D263D1" w:rsidSect="008D3E22">
          <w:headerReference w:type="default" r:id="rId16"/>
          <w:headerReference w:type="first" r:id="rId17"/>
          <w:pgSz w:w="11906" w:h="16838"/>
          <w:pgMar w:top="0" w:right="567" w:bottom="0" w:left="567" w:header="567" w:footer="567" w:gutter="0"/>
          <w:cols w:space="708"/>
          <w:docGrid w:linePitch="360"/>
        </w:sectPr>
      </w:pPr>
    </w:p>
    <w:p w:rsidR="00E76A08" w:rsidRPr="00D263D1" w:rsidRDefault="00C363FE" w:rsidP="007D5AD1">
      <w:pPr>
        <w:spacing w:before="240" w:after="240" w:line="360" w:lineRule="auto"/>
        <w:outlineLvl w:val="0"/>
        <w:rPr>
          <w:rFonts w:ascii="Arial" w:hAnsi="Arial" w:cs="Arial"/>
          <w:b/>
          <w:color w:val="44546A" w:themeColor="text2"/>
          <w:sz w:val="32"/>
          <w:szCs w:val="20"/>
        </w:rPr>
      </w:pPr>
      <w:bookmarkStart w:id="2" w:name="_Toc391546735"/>
      <w:bookmarkStart w:id="3" w:name="_Toc391547023"/>
      <w:bookmarkStart w:id="4" w:name="_Toc391547079"/>
      <w:bookmarkStart w:id="5" w:name="_Toc391547136"/>
      <w:bookmarkStart w:id="6" w:name="_Toc391547192"/>
      <w:bookmarkStart w:id="7" w:name="_Toc391547249"/>
      <w:bookmarkStart w:id="8" w:name="_Toc391547682"/>
      <w:bookmarkStart w:id="9" w:name="_Toc391547969"/>
      <w:bookmarkStart w:id="10" w:name="_Toc391548026"/>
      <w:bookmarkStart w:id="11" w:name="_Toc391548082"/>
      <w:bookmarkStart w:id="12" w:name="_Toc391548138"/>
      <w:bookmarkStart w:id="13" w:name="_Toc391548286"/>
      <w:bookmarkStart w:id="14" w:name="_Toc391548792"/>
      <w:bookmarkStart w:id="15" w:name="_Toc391548944"/>
      <w:bookmarkStart w:id="16" w:name="_Toc391549115"/>
      <w:bookmarkStart w:id="17" w:name="_Toc391549212"/>
      <w:bookmarkStart w:id="18" w:name="_Toc391549453"/>
      <w:bookmarkStart w:id="19" w:name="_Toc391558320"/>
      <w:bookmarkStart w:id="20" w:name="_Toc391558476"/>
      <w:bookmarkStart w:id="21" w:name="_Toc391559155"/>
      <w:bookmarkStart w:id="22" w:name="_Toc391561716"/>
      <w:bookmarkStart w:id="23" w:name="_Toc391561767"/>
      <w:bookmarkStart w:id="24" w:name="_Toc391561820"/>
      <w:bookmarkStart w:id="25" w:name="_Toc391546736"/>
      <w:bookmarkStart w:id="26" w:name="_Toc391547024"/>
      <w:bookmarkStart w:id="27" w:name="_Toc391547080"/>
      <w:bookmarkStart w:id="28" w:name="_Toc391547137"/>
      <w:bookmarkStart w:id="29" w:name="_Toc391547193"/>
      <w:bookmarkStart w:id="30" w:name="_Toc391547250"/>
      <w:bookmarkStart w:id="31" w:name="_Toc391547683"/>
      <w:bookmarkStart w:id="32" w:name="_Toc391547970"/>
      <w:bookmarkStart w:id="33" w:name="_Toc391548027"/>
      <w:bookmarkStart w:id="34" w:name="_Toc391548083"/>
      <w:bookmarkStart w:id="35" w:name="_Toc391548139"/>
      <w:bookmarkStart w:id="36" w:name="_Toc391548287"/>
      <w:bookmarkStart w:id="37" w:name="_Toc391548793"/>
      <w:bookmarkStart w:id="38" w:name="_Toc391548945"/>
      <w:bookmarkStart w:id="39" w:name="_Toc391549116"/>
      <w:bookmarkStart w:id="40" w:name="_Toc391549213"/>
      <w:bookmarkStart w:id="41" w:name="_Toc391549454"/>
      <w:bookmarkStart w:id="42" w:name="_Toc391558321"/>
      <w:bookmarkStart w:id="43" w:name="_Toc391558477"/>
      <w:bookmarkStart w:id="44" w:name="_Toc391559156"/>
      <w:bookmarkStart w:id="45" w:name="_Toc391561717"/>
      <w:bookmarkStart w:id="46" w:name="_Toc391561768"/>
      <w:bookmarkStart w:id="47" w:name="_Toc391561821"/>
      <w:bookmarkStart w:id="48" w:name="_Toc391548794"/>
      <w:bookmarkStart w:id="49" w:name="_Toc391548946"/>
      <w:bookmarkStart w:id="50" w:name="_Toc391549117"/>
      <w:bookmarkStart w:id="51" w:name="_Toc391549214"/>
      <w:bookmarkStart w:id="52" w:name="_Toc391549455"/>
      <w:bookmarkStart w:id="53" w:name="_Toc391558322"/>
      <w:bookmarkStart w:id="54" w:name="_Toc391558478"/>
      <w:bookmarkStart w:id="55" w:name="_Toc391559157"/>
      <w:bookmarkStart w:id="56" w:name="_Toc391561718"/>
      <w:bookmarkStart w:id="57" w:name="_Toc391561769"/>
      <w:bookmarkStart w:id="58" w:name="_Toc391561822"/>
      <w:bookmarkStart w:id="59" w:name="_Toc391548289"/>
      <w:bookmarkStart w:id="60" w:name="_Toc391548800"/>
      <w:bookmarkStart w:id="61" w:name="_Toc391548952"/>
      <w:bookmarkStart w:id="62" w:name="_Toc391549123"/>
      <w:bookmarkStart w:id="63" w:name="_Toc391549220"/>
      <w:bookmarkStart w:id="64" w:name="_Toc391549461"/>
      <w:bookmarkStart w:id="65" w:name="_Toc391558328"/>
      <w:bookmarkStart w:id="66" w:name="_Toc391558484"/>
      <w:bookmarkStart w:id="67" w:name="_Toc391559163"/>
      <w:bookmarkStart w:id="68" w:name="_Toc391561723"/>
      <w:bookmarkStart w:id="69" w:name="_Toc391561774"/>
      <w:bookmarkStart w:id="70" w:name="_Toc391561827"/>
      <w:bookmarkStart w:id="71" w:name="_Toc391548802"/>
      <w:bookmarkStart w:id="72" w:name="_Toc391548954"/>
      <w:bookmarkStart w:id="73" w:name="_Toc391549125"/>
      <w:bookmarkStart w:id="74" w:name="_Toc391549222"/>
      <w:bookmarkStart w:id="75" w:name="_Toc391549463"/>
      <w:bookmarkStart w:id="76" w:name="_Toc391558330"/>
      <w:bookmarkStart w:id="77" w:name="_Toc391558486"/>
      <w:bookmarkStart w:id="78" w:name="_Toc391559165"/>
      <w:bookmarkStart w:id="79" w:name="_Toc391561725"/>
      <w:bookmarkStart w:id="80" w:name="_Toc391561776"/>
      <w:bookmarkStart w:id="81" w:name="_Toc391561829"/>
      <w:bookmarkStart w:id="82" w:name="_Toc391548804"/>
      <w:bookmarkStart w:id="83" w:name="_Toc391548956"/>
      <w:bookmarkStart w:id="84" w:name="_Toc391549127"/>
      <w:bookmarkStart w:id="85" w:name="_Toc391549224"/>
      <w:bookmarkStart w:id="86" w:name="_Toc391549465"/>
      <w:bookmarkStart w:id="87" w:name="_Toc391558332"/>
      <w:bookmarkStart w:id="88" w:name="_Toc391558488"/>
      <w:bookmarkStart w:id="89" w:name="_Toc391559167"/>
      <w:bookmarkStart w:id="90" w:name="_Toc391561727"/>
      <w:bookmarkStart w:id="91" w:name="_Toc391561778"/>
      <w:bookmarkStart w:id="92" w:name="_Toc391561831"/>
      <w:bookmarkStart w:id="93" w:name="_Toc391548806"/>
      <w:bookmarkStart w:id="94" w:name="_Toc391548958"/>
      <w:bookmarkStart w:id="95" w:name="_Toc391549129"/>
      <w:bookmarkStart w:id="96" w:name="_Toc391549226"/>
      <w:bookmarkStart w:id="97" w:name="_Toc391549467"/>
      <w:bookmarkStart w:id="98" w:name="_Toc391558334"/>
      <w:bookmarkStart w:id="99" w:name="_Toc391558490"/>
      <w:bookmarkStart w:id="100" w:name="_Toc391559169"/>
      <w:bookmarkStart w:id="101" w:name="_Toc391561729"/>
      <w:bookmarkStart w:id="102" w:name="_Toc391561780"/>
      <w:bookmarkStart w:id="103" w:name="_Toc391561833"/>
      <w:bookmarkStart w:id="104" w:name="_Toc391548808"/>
      <w:bookmarkStart w:id="105" w:name="_Toc391548960"/>
      <w:bookmarkStart w:id="106" w:name="_Toc391549131"/>
      <w:bookmarkStart w:id="107" w:name="_Toc391549228"/>
      <w:bookmarkStart w:id="108" w:name="_Toc391549469"/>
      <w:bookmarkStart w:id="109" w:name="_Toc391558336"/>
      <w:bookmarkStart w:id="110" w:name="_Toc391558492"/>
      <w:bookmarkStart w:id="111" w:name="_Toc391559171"/>
      <w:bookmarkStart w:id="112" w:name="_Toc391561731"/>
      <w:bookmarkStart w:id="113" w:name="_Toc391561782"/>
      <w:bookmarkStart w:id="114" w:name="_Toc391561835"/>
      <w:bookmarkStart w:id="115" w:name="_Toc391548981"/>
      <w:bookmarkStart w:id="116" w:name="_Toc391549152"/>
      <w:bookmarkStart w:id="117" w:name="_Toc391549249"/>
      <w:bookmarkStart w:id="118" w:name="_Toc391549490"/>
      <w:bookmarkStart w:id="119" w:name="_Toc391558357"/>
      <w:bookmarkStart w:id="120" w:name="_Toc391558513"/>
      <w:bookmarkStart w:id="121" w:name="_Toc391559192"/>
      <w:bookmarkStart w:id="122" w:name="_Toc391561745"/>
      <w:bookmarkStart w:id="123" w:name="_Toc391561796"/>
      <w:bookmarkStart w:id="124" w:name="_Toc391561849"/>
      <w:bookmarkStart w:id="125" w:name="_Toc391548982"/>
      <w:bookmarkStart w:id="126" w:name="_Toc391549153"/>
      <w:bookmarkStart w:id="127" w:name="_Toc391549250"/>
      <w:bookmarkStart w:id="128" w:name="_Toc391549491"/>
      <w:bookmarkStart w:id="129" w:name="_Toc391558358"/>
      <w:bookmarkStart w:id="130" w:name="_Toc391558514"/>
      <w:bookmarkStart w:id="131" w:name="_Toc391559193"/>
      <w:bookmarkStart w:id="132" w:name="_Toc391561746"/>
      <w:bookmarkStart w:id="133" w:name="_Toc391561797"/>
      <w:bookmarkStart w:id="134" w:name="_Toc391561850"/>
      <w:bookmarkStart w:id="135" w:name="_Toc391548983"/>
      <w:bookmarkStart w:id="136" w:name="_Toc391549154"/>
      <w:bookmarkStart w:id="137" w:name="_Toc391549251"/>
      <w:bookmarkStart w:id="138" w:name="_Toc391549492"/>
      <w:bookmarkStart w:id="139" w:name="_Toc391558359"/>
      <w:bookmarkStart w:id="140" w:name="_Toc391558515"/>
      <w:bookmarkStart w:id="141" w:name="_Toc391559194"/>
      <w:bookmarkStart w:id="142" w:name="_Toc391561747"/>
      <w:bookmarkStart w:id="143" w:name="_Toc391561798"/>
      <w:bookmarkStart w:id="144" w:name="_Toc391561851"/>
      <w:bookmarkStart w:id="145" w:name="_Toc391548837"/>
      <w:bookmarkStart w:id="146" w:name="_Toc391548989"/>
      <w:bookmarkStart w:id="147" w:name="_Toc391549160"/>
      <w:bookmarkStart w:id="148" w:name="_Toc391549257"/>
      <w:bookmarkStart w:id="149" w:name="_Toc391549498"/>
      <w:bookmarkStart w:id="150" w:name="_Toc391558365"/>
      <w:bookmarkStart w:id="151" w:name="_Toc391558521"/>
      <w:bookmarkStart w:id="152" w:name="_Toc391559200"/>
      <w:bookmarkStart w:id="153" w:name="_Toc391561751"/>
      <w:bookmarkStart w:id="154" w:name="_Toc391561802"/>
      <w:bookmarkStart w:id="155" w:name="_Toc391561855"/>
      <w:bookmarkStart w:id="156" w:name="_Toc173764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D263D1">
        <w:rPr>
          <w:rFonts w:ascii="Arial" w:hAnsi="Arial" w:cs="Arial"/>
          <w:b/>
          <w:color w:val="44546A" w:themeColor="text2"/>
          <w:sz w:val="32"/>
          <w:szCs w:val="20"/>
        </w:rPr>
        <w:lastRenderedPageBreak/>
        <w:t>University of Strathclyde</w:t>
      </w:r>
      <w:bookmarkEnd w:id="156"/>
    </w:p>
    <w:p w:rsidR="007B0705" w:rsidRPr="00D263D1" w:rsidRDefault="007A6A00">
      <w:pPr>
        <w:spacing w:before="120" w:after="120" w:line="360" w:lineRule="auto"/>
        <w:rPr>
          <w:rFonts w:ascii="Arial" w:hAnsi="Arial" w:cs="Arial"/>
          <w:sz w:val="20"/>
          <w:szCs w:val="20"/>
        </w:rPr>
      </w:pPr>
      <w:r w:rsidRPr="00D263D1">
        <w:rPr>
          <w:rFonts w:ascii="Arial" w:hAnsi="Arial" w:cs="Arial"/>
          <w:sz w:val="20"/>
          <w:szCs w:val="20"/>
        </w:rPr>
        <w:t>T</w:t>
      </w:r>
      <w:r w:rsidR="00364EF4" w:rsidRPr="00D263D1">
        <w:rPr>
          <w:rFonts w:ascii="Arial" w:hAnsi="Arial" w:cs="Arial"/>
          <w:sz w:val="20"/>
          <w:szCs w:val="20"/>
        </w:rPr>
        <w:t>his section of the document is able to break down data to a Faculty and Department level in a way that the UK HEI d</w:t>
      </w:r>
      <w:r w:rsidRPr="00D263D1">
        <w:rPr>
          <w:rFonts w:ascii="Arial" w:hAnsi="Arial" w:cs="Arial"/>
          <w:sz w:val="20"/>
          <w:szCs w:val="20"/>
        </w:rPr>
        <w:t>ata cannot because the Space Management database records the Depa</w:t>
      </w:r>
      <w:r w:rsidR="008844C6" w:rsidRPr="00D263D1">
        <w:rPr>
          <w:rFonts w:ascii="Arial" w:hAnsi="Arial" w:cs="Arial"/>
          <w:sz w:val="20"/>
          <w:szCs w:val="20"/>
        </w:rPr>
        <w:t>rtment allocation for each room</w:t>
      </w:r>
      <w:r w:rsidR="006E3D24" w:rsidRPr="00D263D1">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llustrations of recent capital investment at University of Strathclyde"/>
      </w:tblPr>
      <w:tblGrid>
        <w:gridCol w:w="2496"/>
        <w:gridCol w:w="2013"/>
        <w:gridCol w:w="2976"/>
        <w:gridCol w:w="3277"/>
      </w:tblGrid>
      <w:tr w:rsidR="00F466F3" w:rsidRPr="00D263D1" w:rsidTr="00B13A5B">
        <w:trPr>
          <w:cantSplit/>
          <w:tblHeader/>
        </w:trPr>
        <w:tc>
          <w:tcPr>
            <w:tcW w:w="2496" w:type="dxa"/>
            <w:vAlign w:val="center"/>
          </w:tcPr>
          <w:p w:rsidR="00480EDE" w:rsidRPr="00D263D1" w:rsidRDefault="00480EDE" w:rsidP="007D5AD1">
            <w:pPr>
              <w:spacing w:before="0" w:after="0"/>
              <w:contextualSpacing/>
              <w:jc w:val="center"/>
              <w:rPr>
                <w:rFonts w:ascii="Arial" w:hAnsi="Arial" w:cs="Arial"/>
              </w:rPr>
            </w:pPr>
            <w:r w:rsidRPr="00D263D1">
              <w:rPr>
                <w:rFonts w:ascii="Arial" w:hAnsi="Arial" w:cs="Arial"/>
                <w:noProof/>
              </w:rPr>
              <w:drawing>
                <wp:inline distT="0" distB="0" distL="0" distR="0" wp14:anchorId="0CB569D7" wp14:editId="26AA2749">
                  <wp:extent cx="1438910" cy="1274445"/>
                  <wp:effectExtent l="0" t="0" r="8890" b="1905"/>
                  <wp:docPr id="58" name="Picture 58" title="Rottenrow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910" cy="1274445"/>
                          </a:xfrm>
                          <a:prstGeom prst="rect">
                            <a:avLst/>
                          </a:prstGeom>
                          <a:noFill/>
                        </pic:spPr>
                      </pic:pic>
                    </a:graphicData>
                  </a:graphic>
                </wp:inline>
              </w:drawing>
            </w:r>
          </w:p>
          <w:p w:rsidR="00480EDE" w:rsidRPr="00D263D1" w:rsidRDefault="00480EDE" w:rsidP="007D5AD1">
            <w:pPr>
              <w:spacing w:before="0" w:after="0"/>
              <w:contextualSpacing/>
              <w:jc w:val="center"/>
              <w:rPr>
                <w:rFonts w:ascii="Arial" w:hAnsi="Arial" w:cs="Arial"/>
              </w:rPr>
            </w:pPr>
            <w:r w:rsidRPr="00D263D1">
              <w:rPr>
                <w:rFonts w:ascii="Arial" w:hAnsi="Arial" w:cs="Arial"/>
              </w:rPr>
              <w:t>Heart of the Campus</w:t>
            </w:r>
          </w:p>
          <w:p w:rsidR="00480EDE" w:rsidRPr="00D263D1" w:rsidRDefault="00480EDE" w:rsidP="007D5AD1">
            <w:pPr>
              <w:spacing w:before="0" w:after="0"/>
              <w:contextualSpacing/>
              <w:jc w:val="center"/>
              <w:rPr>
                <w:rFonts w:ascii="Arial" w:hAnsi="Arial" w:cs="Arial"/>
              </w:rPr>
            </w:pPr>
            <w:r w:rsidRPr="00D263D1">
              <w:rPr>
                <w:rFonts w:ascii="Arial" w:hAnsi="Arial" w:cs="Arial"/>
              </w:rPr>
              <w:t>(</w:t>
            </w:r>
            <w:proofErr w:type="spellStart"/>
            <w:r w:rsidRPr="00D263D1">
              <w:rPr>
                <w:rFonts w:ascii="Arial" w:hAnsi="Arial" w:cs="Arial"/>
              </w:rPr>
              <w:t>Rottenrow</w:t>
            </w:r>
            <w:proofErr w:type="spellEnd"/>
            <w:r w:rsidRPr="00D263D1">
              <w:rPr>
                <w:rFonts w:ascii="Arial" w:hAnsi="Arial" w:cs="Arial"/>
              </w:rPr>
              <w:t xml:space="preserve"> Gardens)</w:t>
            </w:r>
          </w:p>
        </w:tc>
        <w:tc>
          <w:tcPr>
            <w:tcW w:w="4989" w:type="dxa"/>
            <w:gridSpan w:val="2"/>
          </w:tcPr>
          <w:p w:rsidR="00480EDE" w:rsidRPr="00D263D1" w:rsidRDefault="004A39CE" w:rsidP="007D5AD1">
            <w:pPr>
              <w:spacing w:before="0" w:after="0"/>
              <w:contextualSpacing/>
              <w:jc w:val="center"/>
              <w:rPr>
                <w:rFonts w:ascii="Arial" w:hAnsi="Arial" w:cs="Arial"/>
              </w:rPr>
            </w:pPr>
            <w:r w:rsidRPr="00D263D1">
              <w:rPr>
                <w:rFonts w:ascii="Arial" w:hAnsi="Arial" w:cs="Arial"/>
                <w:noProof/>
              </w:rPr>
              <w:drawing>
                <wp:inline distT="0" distB="0" distL="0" distR="0" wp14:anchorId="68B1EE9D" wp14:editId="0D1BE7BD">
                  <wp:extent cx="2700655" cy="1621790"/>
                  <wp:effectExtent l="0" t="0" r="4445" b="0"/>
                  <wp:docPr id="88" name="Picture 88" title="Learning and Teach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655" cy="1621790"/>
                          </a:xfrm>
                          <a:prstGeom prst="rect">
                            <a:avLst/>
                          </a:prstGeom>
                          <a:noFill/>
                        </pic:spPr>
                      </pic:pic>
                    </a:graphicData>
                  </a:graphic>
                </wp:inline>
              </w:drawing>
            </w:r>
          </w:p>
          <w:p w:rsidR="004A39CE" w:rsidRPr="00D263D1" w:rsidRDefault="004A39CE" w:rsidP="007D5AD1">
            <w:pPr>
              <w:spacing w:before="0" w:after="0"/>
              <w:contextualSpacing/>
              <w:jc w:val="center"/>
              <w:rPr>
                <w:rFonts w:ascii="Arial" w:hAnsi="Arial" w:cs="Arial"/>
              </w:rPr>
            </w:pPr>
            <w:r w:rsidRPr="00D263D1">
              <w:rPr>
                <w:rFonts w:ascii="Arial" w:hAnsi="Arial" w:cs="Arial"/>
              </w:rPr>
              <w:t>Learning and Teaching Building</w:t>
            </w:r>
          </w:p>
        </w:tc>
        <w:tc>
          <w:tcPr>
            <w:tcW w:w="3277" w:type="dxa"/>
          </w:tcPr>
          <w:p w:rsidR="00480EDE" w:rsidRPr="00D263D1" w:rsidRDefault="004A39CE" w:rsidP="007D5AD1">
            <w:pPr>
              <w:spacing w:before="0" w:after="0"/>
              <w:contextualSpacing/>
              <w:jc w:val="center"/>
              <w:rPr>
                <w:rFonts w:ascii="Arial" w:hAnsi="Arial" w:cs="Arial"/>
              </w:rPr>
            </w:pPr>
            <w:r w:rsidRPr="00D263D1">
              <w:rPr>
                <w:rFonts w:ascii="Arial" w:hAnsi="Arial" w:cs="Arial"/>
                <w:noProof/>
              </w:rPr>
              <w:drawing>
                <wp:inline distT="0" distB="0" distL="0" distR="0" wp14:anchorId="0295E3F4" wp14:editId="4B56B426">
                  <wp:extent cx="1798320" cy="1481455"/>
                  <wp:effectExtent l="0" t="0" r="0" b="4445"/>
                  <wp:docPr id="92" name="Picture 92" title="Confucius Centre in the Rams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8320" cy="1481455"/>
                          </a:xfrm>
                          <a:prstGeom prst="rect">
                            <a:avLst/>
                          </a:prstGeom>
                          <a:noFill/>
                        </pic:spPr>
                      </pic:pic>
                    </a:graphicData>
                  </a:graphic>
                </wp:inline>
              </w:drawing>
            </w:r>
          </w:p>
          <w:p w:rsidR="007D5AD1" w:rsidRPr="00D263D1" w:rsidRDefault="004A39CE" w:rsidP="007D5AD1">
            <w:pPr>
              <w:spacing w:before="0" w:after="0"/>
              <w:contextualSpacing/>
              <w:jc w:val="center"/>
              <w:rPr>
                <w:rFonts w:ascii="Arial" w:hAnsi="Arial" w:cs="Arial"/>
              </w:rPr>
            </w:pPr>
            <w:r w:rsidRPr="00D263D1">
              <w:rPr>
                <w:rFonts w:ascii="Arial" w:hAnsi="Arial" w:cs="Arial"/>
              </w:rPr>
              <w:t xml:space="preserve">Confucius Scotland </w:t>
            </w:r>
          </w:p>
          <w:p w:rsidR="004A39CE" w:rsidRPr="00D263D1" w:rsidRDefault="004A39CE" w:rsidP="007D5AD1">
            <w:pPr>
              <w:spacing w:before="0" w:after="0"/>
              <w:contextualSpacing/>
              <w:jc w:val="center"/>
              <w:rPr>
                <w:rFonts w:ascii="Arial" w:hAnsi="Arial" w:cs="Arial"/>
              </w:rPr>
            </w:pPr>
            <w:r w:rsidRPr="00D263D1">
              <w:rPr>
                <w:rFonts w:ascii="Arial" w:hAnsi="Arial" w:cs="Arial"/>
              </w:rPr>
              <w:t>in the Ramshorn Theatre</w:t>
            </w:r>
          </w:p>
        </w:tc>
      </w:tr>
      <w:tr w:rsidR="00480EDE" w:rsidRPr="00D263D1" w:rsidTr="00B13A5B">
        <w:trPr>
          <w:cantSplit/>
          <w:trHeight w:val="1330"/>
          <w:tblHeader/>
        </w:trPr>
        <w:tc>
          <w:tcPr>
            <w:tcW w:w="4509" w:type="dxa"/>
            <w:gridSpan w:val="2"/>
            <w:vMerge w:val="restart"/>
            <w:vAlign w:val="center"/>
          </w:tcPr>
          <w:p w:rsidR="00480EDE" w:rsidRPr="00D263D1" w:rsidRDefault="00480EDE" w:rsidP="007D5AD1">
            <w:pPr>
              <w:spacing w:before="0" w:after="0"/>
              <w:contextualSpacing/>
              <w:jc w:val="center"/>
              <w:rPr>
                <w:rFonts w:ascii="Arial" w:hAnsi="Arial" w:cs="Arial"/>
              </w:rPr>
            </w:pPr>
            <w:r w:rsidRPr="00D263D1">
              <w:rPr>
                <w:rFonts w:ascii="Arial" w:hAnsi="Arial" w:cs="Arial"/>
                <w:noProof/>
              </w:rPr>
              <w:drawing>
                <wp:inline distT="0" distB="0" distL="0" distR="0" wp14:anchorId="5849EB99" wp14:editId="26E03C9A">
                  <wp:extent cx="2700655" cy="2158365"/>
                  <wp:effectExtent l="0" t="0" r="4445" b="0"/>
                  <wp:docPr id="59" name="Picture 59" title="Technology and Innov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655" cy="2158365"/>
                          </a:xfrm>
                          <a:prstGeom prst="rect">
                            <a:avLst/>
                          </a:prstGeom>
                          <a:noFill/>
                        </pic:spPr>
                      </pic:pic>
                    </a:graphicData>
                  </a:graphic>
                </wp:inline>
              </w:drawing>
            </w:r>
          </w:p>
          <w:p w:rsidR="004A39CE" w:rsidRPr="00D263D1" w:rsidRDefault="004A39CE" w:rsidP="007D5AD1">
            <w:pPr>
              <w:spacing w:before="0" w:after="0"/>
              <w:contextualSpacing/>
              <w:jc w:val="center"/>
              <w:rPr>
                <w:rFonts w:ascii="Arial" w:hAnsi="Arial" w:cs="Arial"/>
              </w:rPr>
            </w:pPr>
            <w:r w:rsidRPr="00D263D1">
              <w:rPr>
                <w:rFonts w:ascii="Arial" w:hAnsi="Arial" w:cs="Arial"/>
              </w:rPr>
              <w:t>Technology and Innovation Centre</w:t>
            </w:r>
          </w:p>
        </w:tc>
        <w:tc>
          <w:tcPr>
            <w:tcW w:w="6253" w:type="dxa"/>
            <w:gridSpan w:val="2"/>
            <w:shd w:val="clear" w:color="auto" w:fill="44546A" w:themeFill="text2"/>
            <w:vAlign w:val="center"/>
          </w:tcPr>
          <w:p w:rsidR="00480EDE" w:rsidRPr="00D263D1" w:rsidRDefault="004A39CE" w:rsidP="007D5AD1">
            <w:pPr>
              <w:spacing w:before="0" w:after="0"/>
              <w:contextualSpacing/>
              <w:jc w:val="center"/>
              <w:rPr>
                <w:rFonts w:ascii="Arial" w:hAnsi="Arial" w:cs="Arial"/>
                <w:b/>
                <w:color w:val="FFFFFF" w:themeColor="background1"/>
                <w:sz w:val="36"/>
              </w:rPr>
            </w:pPr>
            <w:r w:rsidRPr="00D263D1">
              <w:rPr>
                <w:rFonts w:ascii="Arial" w:hAnsi="Arial" w:cs="Arial"/>
                <w:b/>
                <w:color w:val="FFFFFF" w:themeColor="background1"/>
                <w:sz w:val="36"/>
              </w:rPr>
              <w:t>Over the last decade, £600M has been invested in the campus with new projects under construction</w:t>
            </w:r>
          </w:p>
        </w:tc>
      </w:tr>
      <w:tr w:rsidR="00480EDE" w:rsidRPr="00D263D1" w:rsidTr="00B13A5B">
        <w:trPr>
          <w:cantSplit/>
          <w:trHeight w:val="2034"/>
          <w:tblHeader/>
        </w:trPr>
        <w:tc>
          <w:tcPr>
            <w:tcW w:w="4509" w:type="dxa"/>
            <w:gridSpan w:val="2"/>
            <w:vMerge/>
          </w:tcPr>
          <w:p w:rsidR="00480EDE" w:rsidRPr="00D263D1" w:rsidRDefault="00480EDE" w:rsidP="007D5AD1">
            <w:pPr>
              <w:spacing w:before="0" w:after="0"/>
              <w:contextualSpacing/>
              <w:jc w:val="center"/>
              <w:rPr>
                <w:rFonts w:ascii="Arial" w:hAnsi="Arial" w:cs="Arial"/>
                <w:noProof/>
              </w:rPr>
            </w:pPr>
          </w:p>
        </w:tc>
        <w:tc>
          <w:tcPr>
            <w:tcW w:w="6253" w:type="dxa"/>
            <w:gridSpan w:val="2"/>
          </w:tcPr>
          <w:p w:rsidR="00480EDE" w:rsidRPr="00D263D1" w:rsidRDefault="00480EDE" w:rsidP="007D5AD1">
            <w:pPr>
              <w:spacing w:before="0" w:after="0"/>
              <w:contextualSpacing/>
              <w:jc w:val="center"/>
              <w:rPr>
                <w:rFonts w:ascii="Arial" w:hAnsi="Arial" w:cs="Arial"/>
              </w:rPr>
            </w:pPr>
            <w:r w:rsidRPr="00D263D1">
              <w:rPr>
                <w:rFonts w:ascii="Arial" w:hAnsi="Arial" w:cs="Arial"/>
                <w:noProof/>
              </w:rPr>
              <w:drawing>
                <wp:inline distT="0" distB="0" distL="0" distR="0" wp14:anchorId="0381A8A1" wp14:editId="202EE34F">
                  <wp:extent cx="2700655" cy="1767840"/>
                  <wp:effectExtent l="0" t="0" r="4445" b="3810"/>
                  <wp:docPr id="68" name="Picture 68" title="Strathclyde Busines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655" cy="1767840"/>
                          </a:xfrm>
                          <a:prstGeom prst="rect">
                            <a:avLst/>
                          </a:prstGeom>
                          <a:noFill/>
                        </pic:spPr>
                      </pic:pic>
                    </a:graphicData>
                  </a:graphic>
                </wp:inline>
              </w:drawing>
            </w:r>
          </w:p>
          <w:p w:rsidR="004A39CE" w:rsidRPr="00D263D1" w:rsidRDefault="004A39CE" w:rsidP="007D5AD1">
            <w:pPr>
              <w:spacing w:before="0" w:after="0"/>
              <w:contextualSpacing/>
              <w:jc w:val="center"/>
              <w:rPr>
                <w:rFonts w:ascii="Arial" w:hAnsi="Arial" w:cs="Arial"/>
              </w:rPr>
            </w:pPr>
            <w:r w:rsidRPr="00D263D1">
              <w:rPr>
                <w:rFonts w:ascii="Arial" w:hAnsi="Arial" w:cs="Arial"/>
              </w:rPr>
              <w:t>Strathclyde Business School</w:t>
            </w:r>
          </w:p>
        </w:tc>
      </w:tr>
      <w:tr w:rsidR="00F71A14" w:rsidRPr="00D263D1" w:rsidTr="00B13A5B">
        <w:trPr>
          <w:cantSplit/>
          <w:tblHeader/>
        </w:trPr>
        <w:tc>
          <w:tcPr>
            <w:tcW w:w="2496" w:type="dxa"/>
          </w:tcPr>
          <w:p w:rsidR="00F71A14" w:rsidRPr="00D263D1" w:rsidRDefault="00F71A14" w:rsidP="007D5AD1">
            <w:pPr>
              <w:spacing w:before="0" w:after="0"/>
              <w:contextualSpacing/>
              <w:jc w:val="center"/>
              <w:rPr>
                <w:rFonts w:ascii="Arial" w:hAnsi="Arial" w:cs="Arial"/>
              </w:rPr>
            </w:pPr>
            <w:r w:rsidRPr="00D263D1">
              <w:rPr>
                <w:rFonts w:ascii="Arial" w:hAnsi="Arial" w:cs="Arial"/>
                <w:noProof/>
              </w:rPr>
              <w:drawing>
                <wp:inline distT="0" distB="0" distL="0" distR="0" wp14:anchorId="41D317BB" wp14:editId="5A422617">
                  <wp:extent cx="1438910" cy="1078865"/>
                  <wp:effectExtent l="0" t="0" r="8890" b="6985"/>
                  <wp:docPr id="69" name="Picture 69" title="Energ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pic:spPr>
                      </pic:pic>
                    </a:graphicData>
                  </a:graphic>
                </wp:inline>
              </w:drawing>
            </w:r>
          </w:p>
          <w:p w:rsidR="00F71A14" w:rsidRPr="00D263D1" w:rsidRDefault="00F71A14" w:rsidP="007D5AD1">
            <w:pPr>
              <w:spacing w:before="0" w:after="0"/>
              <w:contextualSpacing/>
              <w:jc w:val="center"/>
              <w:rPr>
                <w:rFonts w:ascii="Arial" w:hAnsi="Arial" w:cs="Arial"/>
              </w:rPr>
            </w:pPr>
            <w:r w:rsidRPr="00D263D1">
              <w:rPr>
                <w:rFonts w:ascii="Arial" w:hAnsi="Arial" w:cs="Arial"/>
              </w:rPr>
              <w:t>Combined Heat and Power</w:t>
            </w:r>
          </w:p>
        </w:tc>
        <w:tc>
          <w:tcPr>
            <w:tcW w:w="4989" w:type="dxa"/>
            <w:gridSpan w:val="2"/>
          </w:tcPr>
          <w:p w:rsidR="00F71A14" w:rsidRPr="00D263D1" w:rsidRDefault="00F71A14" w:rsidP="007D5AD1">
            <w:pPr>
              <w:spacing w:before="0" w:after="0"/>
              <w:contextualSpacing/>
              <w:jc w:val="center"/>
              <w:rPr>
                <w:rFonts w:ascii="Arial" w:hAnsi="Arial" w:cs="Arial"/>
              </w:rPr>
            </w:pPr>
            <w:r w:rsidRPr="00D263D1">
              <w:rPr>
                <w:rFonts w:ascii="Arial" w:hAnsi="Arial" w:cs="Arial"/>
                <w:noProof/>
              </w:rPr>
              <w:drawing>
                <wp:inline distT="0" distB="0" distL="0" distR="0" wp14:anchorId="36BC334C" wp14:editId="6D08B682">
                  <wp:extent cx="2700655" cy="1359535"/>
                  <wp:effectExtent l="0" t="0" r="4445" b="0"/>
                  <wp:docPr id="90" name="Picture 90" title="Strathclyde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655" cy="1359535"/>
                          </a:xfrm>
                          <a:prstGeom prst="rect">
                            <a:avLst/>
                          </a:prstGeom>
                          <a:noFill/>
                        </pic:spPr>
                      </pic:pic>
                    </a:graphicData>
                  </a:graphic>
                </wp:inline>
              </w:drawing>
            </w:r>
          </w:p>
          <w:p w:rsidR="00F71A14" w:rsidRPr="00D263D1" w:rsidRDefault="00F71A14" w:rsidP="007D5AD1">
            <w:pPr>
              <w:spacing w:before="0" w:after="0"/>
              <w:contextualSpacing/>
              <w:jc w:val="center"/>
              <w:rPr>
                <w:rFonts w:ascii="Arial" w:hAnsi="Arial" w:cs="Arial"/>
              </w:rPr>
            </w:pPr>
            <w:r w:rsidRPr="00D263D1">
              <w:rPr>
                <w:rFonts w:ascii="Arial" w:hAnsi="Arial" w:cs="Arial"/>
              </w:rPr>
              <w:t>Strathclyde Sport</w:t>
            </w:r>
          </w:p>
        </w:tc>
        <w:tc>
          <w:tcPr>
            <w:tcW w:w="3277" w:type="dxa"/>
            <w:vMerge w:val="restart"/>
            <w:vAlign w:val="bottom"/>
          </w:tcPr>
          <w:p w:rsidR="00F71A14" w:rsidRPr="00D263D1" w:rsidRDefault="00F71A14" w:rsidP="007D5AD1">
            <w:pPr>
              <w:spacing w:before="0" w:after="0"/>
              <w:contextualSpacing/>
              <w:jc w:val="center"/>
              <w:rPr>
                <w:rFonts w:ascii="Arial" w:hAnsi="Arial" w:cs="Arial"/>
              </w:rPr>
            </w:pPr>
          </w:p>
          <w:p w:rsidR="00F71A14" w:rsidRPr="00D263D1" w:rsidRDefault="00F71A14" w:rsidP="007D5AD1">
            <w:pPr>
              <w:spacing w:before="0" w:after="0"/>
              <w:contextualSpacing/>
              <w:jc w:val="center"/>
              <w:rPr>
                <w:rFonts w:ascii="Arial" w:hAnsi="Arial" w:cs="Arial"/>
              </w:rPr>
            </w:pPr>
            <w:r w:rsidRPr="00D263D1">
              <w:rPr>
                <w:rFonts w:ascii="Arial" w:hAnsi="Arial" w:cs="Arial"/>
                <w:noProof/>
              </w:rPr>
              <w:drawing>
                <wp:inline distT="0" distB="0" distL="0" distR="0" wp14:anchorId="024E9982" wp14:editId="1C63C282">
                  <wp:extent cx="1704920" cy="2196000"/>
                  <wp:effectExtent l="0" t="0" r="0" b="0"/>
                  <wp:docPr id="96" name="Picture 96" title="John Anders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20" cy="2196000"/>
                          </a:xfrm>
                          <a:prstGeom prst="rect">
                            <a:avLst/>
                          </a:prstGeom>
                          <a:noFill/>
                        </pic:spPr>
                      </pic:pic>
                    </a:graphicData>
                  </a:graphic>
                </wp:inline>
              </w:drawing>
            </w:r>
          </w:p>
          <w:p w:rsidR="00F71A14" w:rsidRPr="00D263D1" w:rsidRDefault="00F71A14" w:rsidP="007D5AD1">
            <w:pPr>
              <w:spacing w:before="0" w:after="0"/>
              <w:contextualSpacing/>
              <w:jc w:val="center"/>
              <w:rPr>
                <w:rFonts w:ascii="Arial" w:hAnsi="Arial" w:cs="Arial"/>
              </w:rPr>
            </w:pPr>
            <w:r w:rsidRPr="00D263D1">
              <w:rPr>
                <w:rFonts w:ascii="Arial" w:hAnsi="Arial" w:cs="Arial"/>
              </w:rPr>
              <w:t>John Anderson (Extension)</w:t>
            </w:r>
          </w:p>
          <w:p w:rsidR="00F71A14" w:rsidRPr="00D263D1" w:rsidRDefault="00F71A14" w:rsidP="007D5AD1">
            <w:pPr>
              <w:spacing w:before="0" w:after="0"/>
              <w:contextualSpacing/>
              <w:jc w:val="center"/>
              <w:rPr>
                <w:rFonts w:ascii="Arial" w:hAnsi="Arial" w:cs="Arial"/>
              </w:rPr>
            </w:pPr>
          </w:p>
        </w:tc>
      </w:tr>
      <w:tr w:rsidR="00F71A14" w:rsidRPr="00D263D1" w:rsidTr="00B13A5B">
        <w:trPr>
          <w:cantSplit/>
          <w:trHeight w:val="1625"/>
          <w:tblHeader/>
        </w:trPr>
        <w:tc>
          <w:tcPr>
            <w:tcW w:w="4509" w:type="dxa"/>
            <w:gridSpan w:val="2"/>
            <w:vAlign w:val="center"/>
          </w:tcPr>
          <w:p w:rsidR="00F71A14" w:rsidRPr="00D263D1" w:rsidRDefault="00F71A14" w:rsidP="007D5AD1">
            <w:pPr>
              <w:spacing w:before="0" w:after="0"/>
              <w:contextualSpacing/>
              <w:jc w:val="center"/>
              <w:rPr>
                <w:rFonts w:ascii="Arial" w:hAnsi="Arial" w:cs="Arial"/>
              </w:rPr>
            </w:pPr>
            <w:r w:rsidRPr="00D263D1">
              <w:rPr>
                <w:rFonts w:ascii="Arial" w:hAnsi="Arial" w:cs="Arial"/>
                <w:noProof/>
              </w:rPr>
              <w:drawing>
                <wp:inline distT="0" distB="0" distL="0" distR="0" wp14:anchorId="3A29A422" wp14:editId="6A8A91F4">
                  <wp:extent cx="2700655" cy="597535"/>
                  <wp:effectExtent l="0" t="0" r="4445" b="0"/>
                  <wp:docPr id="75" name="Picture 75" title="Advanced Forming Research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655" cy="597535"/>
                          </a:xfrm>
                          <a:prstGeom prst="rect">
                            <a:avLst/>
                          </a:prstGeom>
                          <a:noFill/>
                        </pic:spPr>
                      </pic:pic>
                    </a:graphicData>
                  </a:graphic>
                </wp:inline>
              </w:drawing>
            </w:r>
          </w:p>
          <w:p w:rsidR="007D5AD1" w:rsidRPr="00D263D1" w:rsidRDefault="00F71A14" w:rsidP="007D5AD1">
            <w:pPr>
              <w:spacing w:before="0" w:after="0"/>
              <w:contextualSpacing/>
              <w:jc w:val="center"/>
              <w:rPr>
                <w:rFonts w:ascii="Arial" w:hAnsi="Arial" w:cs="Arial"/>
              </w:rPr>
            </w:pPr>
            <w:r w:rsidRPr="00D263D1">
              <w:rPr>
                <w:rFonts w:ascii="Arial" w:hAnsi="Arial" w:cs="Arial"/>
              </w:rPr>
              <w:t xml:space="preserve">Advanced Forming Research Centre </w:t>
            </w:r>
          </w:p>
          <w:p w:rsidR="00F71A14" w:rsidRPr="00D263D1" w:rsidRDefault="00F71A14" w:rsidP="007D5AD1">
            <w:pPr>
              <w:spacing w:before="0" w:after="0"/>
              <w:contextualSpacing/>
              <w:jc w:val="center"/>
              <w:rPr>
                <w:rFonts w:ascii="Arial" w:hAnsi="Arial" w:cs="Arial"/>
              </w:rPr>
            </w:pPr>
            <w:r w:rsidRPr="00D263D1">
              <w:rPr>
                <w:rFonts w:ascii="Arial" w:hAnsi="Arial" w:cs="Arial"/>
              </w:rPr>
              <w:t>(Phases I and II)</w:t>
            </w:r>
          </w:p>
        </w:tc>
        <w:tc>
          <w:tcPr>
            <w:tcW w:w="2976" w:type="dxa"/>
            <w:vMerge w:val="restart"/>
            <w:vAlign w:val="center"/>
          </w:tcPr>
          <w:p w:rsidR="00F71A14" w:rsidRPr="00D263D1" w:rsidRDefault="00F71A14" w:rsidP="007D5AD1">
            <w:pPr>
              <w:spacing w:after="0"/>
              <w:contextualSpacing/>
              <w:jc w:val="center"/>
              <w:rPr>
                <w:rFonts w:ascii="Arial" w:hAnsi="Arial" w:cs="Arial"/>
              </w:rPr>
            </w:pPr>
            <w:r w:rsidRPr="00D263D1">
              <w:rPr>
                <w:rFonts w:ascii="Arial" w:hAnsi="Arial" w:cs="Arial"/>
                <w:noProof/>
              </w:rPr>
              <w:drawing>
                <wp:inline distT="0" distB="0" distL="0" distR="0" wp14:anchorId="610E232B" wp14:editId="7668072D">
                  <wp:extent cx="1493520" cy="1359535"/>
                  <wp:effectExtent l="0" t="0" r="0" b="0"/>
                  <wp:docPr id="95" name="Picture 95" title="Wolfs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1359535"/>
                          </a:xfrm>
                          <a:prstGeom prst="rect">
                            <a:avLst/>
                          </a:prstGeom>
                          <a:noFill/>
                        </pic:spPr>
                      </pic:pic>
                    </a:graphicData>
                  </a:graphic>
                </wp:inline>
              </w:drawing>
            </w:r>
          </w:p>
          <w:p w:rsidR="00F71A14" w:rsidRPr="00D263D1" w:rsidRDefault="00F71A14" w:rsidP="007D5AD1">
            <w:pPr>
              <w:spacing w:after="0"/>
              <w:contextualSpacing/>
              <w:jc w:val="center"/>
              <w:rPr>
                <w:rFonts w:ascii="Arial" w:hAnsi="Arial" w:cs="Arial"/>
              </w:rPr>
            </w:pPr>
            <w:r w:rsidRPr="00D263D1">
              <w:rPr>
                <w:rFonts w:ascii="Arial" w:hAnsi="Arial" w:cs="Arial"/>
              </w:rPr>
              <w:t>Wolfson Centre</w:t>
            </w:r>
          </w:p>
        </w:tc>
        <w:tc>
          <w:tcPr>
            <w:tcW w:w="3277" w:type="dxa"/>
            <w:vMerge/>
          </w:tcPr>
          <w:p w:rsidR="00F71A14" w:rsidRPr="00D263D1" w:rsidRDefault="00F71A14" w:rsidP="007D5AD1">
            <w:pPr>
              <w:spacing w:before="0" w:after="0"/>
              <w:contextualSpacing/>
              <w:rPr>
                <w:rFonts w:ascii="Arial" w:hAnsi="Arial" w:cs="Arial"/>
              </w:rPr>
            </w:pPr>
          </w:p>
        </w:tc>
      </w:tr>
      <w:tr w:rsidR="00E40E69" w:rsidRPr="00D263D1" w:rsidTr="00B13A5B">
        <w:trPr>
          <w:cantSplit/>
          <w:trHeight w:val="1612"/>
          <w:tblHeader/>
        </w:trPr>
        <w:tc>
          <w:tcPr>
            <w:tcW w:w="4509" w:type="dxa"/>
            <w:gridSpan w:val="2"/>
          </w:tcPr>
          <w:p w:rsidR="00E40E69" w:rsidRPr="00D263D1" w:rsidRDefault="00E40E69" w:rsidP="007D5AD1">
            <w:pPr>
              <w:spacing w:before="0" w:after="0"/>
              <w:contextualSpacing/>
              <w:jc w:val="center"/>
              <w:rPr>
                <w:rFonts w:ascii="Arial" w:hAnsi="Arial" w:cs="Arial"/>
              </w:rPr>
            </w:pPr>
            <w:r w:rsidRPr="00D263D1">
              <w:rPr>
                <w:rFonts w:ascii="Arial" w:hAnsi="Arial" w:cs="Arial"/>
                <w:noProof/>
              </w:rPr>
              <w:drawing>
                <wp:inline distT="0" distB="0" distL="0" distR="0" wp14:anchorId="2DE3FFC6" wp14:editId="1ED81A9C">
                  <wp:extent cx="2700000" cy="874402"/>
                  <wp:effectExtent l="0" t="0" r="5715" b="1905"/>
                  <wp:docPr id="84" name="Picture 84" title="Power Networks Demonstr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000" cy="874402"/>
                          </a:xfrm>
                          <a:prstGeom prst="rect">
                            <a:avLst/>
                          </a:prstGeom>
                          <a:noFill/>
                        </pic:spPr>
                      </pic:pic>
                    </a:graphicData>
                  </a:graphic>
                </wp:inline>
              </w:drawing>
            </w:r>
          </w:p>
          <w:p w:rsidR="00E40E69" w:rsidRPr="00D263D1" w:rsidRDefault="00E40E69" w:rsidP="007D5AD1">
            <w:pPr>
              <w:spacing w:before="0" w:after="0"/>
              <w:contextualSpacing/>
              <w:jc w:val="center"/>
              <w:rPr>
                <w:rFonts w:ascii="Arial" w:hAnsi="Arial" w:cs="Arial"/>
              </w:rPr>
            </w:pPr>
            <w:r w:rsidRPr="00D263D1">
              <w:rPr>
                <w:rFonts w:ascii="Arial" w:hAnsi="Arial" w:cs="Arial"/>
              </w:rPr>
              <w:t>Power Networks Demonstration Centre</w:t>
            </w:r>
          </w:p>
        </w:tc>
        <w:tc>
          <w:tcPr>
            <w:tcW w:w="2976" w:type="dxa"/>
            <w:vMerge/>
          </w:tcPr>
          <w:p w:rsidR="00E40E69" w:rsidRPr="00D263D1" w:rsidRDefault="00E40E69" w:rsidP="004A39CE">
            <w:pPr>
              <w:spacing w:after="0"/>
              <w:contextualSpacing/>
              <w:jc w:val="center"/>
              <w:rPr>
                <w:rFonts w:ascii="Arial" w:hAnsi="Arial" w:cs="Arial"/>
              </w:rPr>
            </w:pPr>
          </w:p>
        </w:tc>
        <w:tc>
          <w:tcPr>
            <w:tcW w:w="3277" w:type="dxa"/>
            <w:shd w:val="clear" w:color="auto" w:fill="44546A" w:themeFill="text2"/>
            <w:vAlign w:val="center"/>
          </w:tcPr>
          <w:p w:rsidR="00F466F3" w:rsidRPr="00D263D1" w:rsidRDefault="00F466F3" w:rsidP="007D5AD1">
            <w:pPr>
              <w:spacing w:before="0" w:after="0"/>
              <w:contextualSpacing/>
              <w:jc w:val="center"/>
              <w:rPr>
                <w:rFonts w:ascii="Arial" w:hAnsi="Arial" w:cs="Arial"/>
                <w:b/>
                <w:color w:val="FFFFFF" w:themeColor="background1"/>
                <w:sz w:val="26"/>
                <w:szCs w:val="26"/>
              </w:rPr>
            </w:pPr>
            <w:r w:rsidRPr="00D263D1">
              <w:rPr>
                <w:rFonts w:ascii="Arial" w:hAnsi="Arial" w:cs="Arial"/>
                <w:b/>
                <w:color w:val="FFFFFF" w:themeColor="background1"/>
                <w:sz w:val="26"/>
                <w:szCs w:val="26"/>
              </w:rPr>
              <w:t xml:space="preserve">The campus transformation </w:t>
            </w:r>
          </w:p>
          <w:p w:rsidR="00F466F3" w:rsidRPr="00D263D1" w:rsidRDefault="00F466F3" w:rsidP="007D5AD1">
            <w:pPr>
              <w:spacing w:before="0" w:after="0"/>
              <w:contextualSpacing/>
              <w:jc w:val="center"/>
              <w:rPr>
                <w:rFonts w:ascii="Arial" w:hAnsi="Arial" w:cs="Arial"/>
                <w:b/>
                <w:color w:val="FFFFFF" w:themeColor="background1"/>
                <w:sz w:val="26"/>
                <w:szCs w:val="26"/>
              </w:rPr>
            </w:pPr>
            <w:r w:rsidRPr="00D263D1">
              <w:rPr>
                <w:rFonts w:ascii="Arial" w:hAnsi="Arial" w:cs="Arial"/>
                <w:b/>
                <w:color w:val="FFFFFF" w:themeColor="background1"/>
                <w:sz w:val="26"/>
                <w:szCs w:val="26"/>
              </w:rPr>
              <w:t xml:space="preserve">supports our vision as a </w:t>
            </w:r>
          </w:p>
          <w:p w:rsidR="00F466F3" w:rsidRPr="00D263D1" w:rsidRDefault="00F466F3" w:rsidP="007D5AD1">
            <w:pPr>
              <w:spacing w:before="0" w:after="0"/>
              <w:contextualSpacing/>
              <w:jc w:val="center"/>
              <w:rPr>
                <w:rFonts w:ascii="Arial" w:hAnsi="Arial" w:cs="Arial"/>
                <w:b/>
                <w:color w:val="FFFFFF" w:themeColor="background1"/>
                <w:sz w:val="26"/>
                <w:szCs w:val="26"/>
              </w:rPr>
            </w:pPr>
            <w:r w:rsidRPr="00D263D1">
              <w:rPr>
                <w:rFonts w:ascii="Arial" w:hAnsi="Arial" w:cs="Arial"/>
                <w:b/>
                <w:color w:val="FFFFFF" w:themeColor="background1"/>
                <w:sz w:val="26"/>
                <w:szCs w:val="26"/>
              </w:rPr>
              <w:t xml:space="preserve">leading international </w:t>
            </w:r>
          </w:p>
          <w:p w:rsidR="00E40E69" w:rsidRPr="00D263D1" w:rsidRDefault="00F466F3" w:rsidP="007D5AD1">
            <w:pPr>
              <w:spacing w:before="0" w:after="0"/>
              <w:contextualSpacing/>
              <w:jc w:val="center"/>
              <w:rPr>
                <w:rFonts w:ascii="Arial" w:hAnsi="Arial" w:cs="Arial"/>
                <w:b/>
                <w:sz w:val="24"/>
              </w:rPr>
            </w:pPr>
            <w:r w:rsidRPr="00D263D1">
              <w:rPr>
                <w:rFonts w:ascii="Arial" w:hAnsi="Arial" w:cs="Arial"/>
                <w:b/>
                <w:color w:val="FFFFFF" w:themeColor="background1"/>
                <w:sz w:val="26"/>
                <w:szCs w:val="26"/>
              </w:rPr>
              <w:t>technological university</w:t>
            </w:r>
          </w:p>
        </w:tc>
      </w:tr>
    </w:tbl>
    <w:p w:rsidR="008D3E22" w:rsidRPr="00D263D1" w:rsidRDefault="008D3E22" w:rsidP="007D5AD1">
      <w:pPr>
        <w:spacing w:before="240" w:after="240" w:line="360" w:lineRule="auto"/>
        <w:jc w:val="both"/>
        <w:outlineLvl w:val="0"/>
        <w:rPr>
          <w:rFonts w:ascii="Arial" w:hAnsi="Arial" w:cs="Arial"/>
          <w:b/>
          <w:color w:val="44546A" w:themeColor="text2"/>
          <w:sz w:val="32"/>
          <w:szCs w:val="32"/>
        </w:rPr>
        <w:sectPr w:rsidR="008D3E22" w:rsidRPr="00D263D1" w:rsidSect="00A6130F">
          <w:headerReference w:type="default" r:id="rId29"/>
          <w:headerReference w:type="first" r:id="rId30"/>
          <w:footerReference w:type="first" r:id="rId31"/>
          <w:pgSz w:w="11906" w:h="16838"/>
          <w:pgMar w:top="0" w:right="567" w:bottom="0" w:left="567" w:header="567" w:footer="567" w:gutter="0"/>
          <w:cols w:space="708"/>
          <w:docGrid w:linePitch="360"/>
        </w:sectPr>
      </w:pPr>
      <w:bookmarkStart w:id="157" w:name="_Toc1737650"/>
    </w:p>
    <w:p w:rsidR="007A6A00" w:rsidRPr="00D263D1" w:rsidRDefault="007A6A00" w:rsidP="007D5AD1">
      <w:pPr>
        <w:spacing w:before="240" w:after="240" w:line="360" w:lineRule="auto"/>
        <w:jc w:val="both"/>
        <w:outlineLvl w:val="0"/>
        <w:rPr>
          <w:rFonts w:ascii="Arial" w:hAnsi="Arial" w:cs="Arial"/>
          <w:b/>
          <w:color w:val="44546A" w:themeColor="text2"/>
          <w:sz w:val="32"/>
          <w:szCs w:val="32"/>
        </w:rPr>
      </w:pPr>
      <w:r w:rsidRPr="00D263D1">
        <w:rPr>
          <w:rFonts w:ascii="Arial" w:hAnsi="Arial" w:cs="Arial"/>
          <w:b/>
          <w:color w:val="44546A" w:themeColor="text2"/>
          <w:sz w:val="32"/>
          <w:szCs w:val="32"/>
        </w:rPr>
        <w:lastRenderedPageBreak/>
        <w:t xml:space="preserve">A general description of </w:t>
      </w:r>
      <w:r w:rsidR="00F81C27" w:rsidRPr="00D263D1">
        <w:rPr>
          <w:rFonts w:ascii="Arial" w:hAnsi="Arial" w:cs="Arial"/>
          <w:b/>
          <w:color w:val="44546A" w:themeColor="text2"/>
          <w:sz w:val="32"/>
          <w:szCs w:val="32"/>
        </w:rPr>
        <w:t xml:space="preserve">the </w:t>
      </w:r>
      <w:r w:rsidRPr="00D263D1">
        <w:rPr>
          <w:rFonts w:ascii="Arial" w:hAnsi="Arial" w:cs="Arial"/>
          <w:b/>
          <w:color w:val="44546A" w:themeColor="text2"/>
          <w:sz w:val="32"/>
          <w:szCs w:val="32"/>
        </w:rPr>
        <w:t>data included in each figure</w:t>
      </w:r>
      <w:bookmarkEnd w:id="157"/>
      <w:r w:rsidRPr="00D263D1">
        <w:rPr>
          <w:rFonts w:ascii="Arial" w:hAnsi="Arial" w:cs="Arial"/>
          <w:b/>
          <w:color w:val="44546A" w:themeColor="text2"/>
          <w:sz w:val="32"/>
          <w:szCs w:val="32"/>
        </w:rPr>
        <w:t xml:space="preserve"> </w:t>
      </w:r>
    </w:p>
    <w:p w:rsidR="008844C6"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1: </w:t>
      </w:r>
      <w:r w:rsidRPr="00D263D1">
        <w:rPr>
          <w:rFonts w:ascii="Arial" w:hAnsi="Arial" w:cs="Arial"/>
          <w:b/>
          <w:sz w:val="20"/>
          <w:szCs w:val="20"/>
        </w:rPr>
        <w:tab/>
      </w:r>
      <w:r w:rsidR="008844C6" w:rsidRPr="00D263D1">
        <w:rPr>
          <w:rFonts w:ascii="Arial" w:hAnsi="Arial" w:cs="Arial"/>
          <w:b/>
          <w:sz w:val="20"/>
          <w:szCs w:val="20"/>
        </w:rPr>
        <w:t>University of Strathclyde Sites</w:t>
      </w:r>
    </w:p>
    <w:p w:rsidR="008844C6" w:rsidRPr="00D263D1" w:rsidRDefault="008844C6" w:rsidP="00ED1053">
      <w:pPr>
        <w:spacing w:before="120" w:after="120" w:line="360" w:lineRule="auto"/>
        <w:contextualSpacing/>
        <w:rPr>
          <w:rFonts w:ascii="Arial" w:hAnsi="Arial" w:cs="Arial"/>
          <w:sz w:val="20"/>
          <w:szCs w:val="20"/>
        </w:rPr>
      </w:pPr>
      <w:r w:rsidRPr="00D263D1">
        <w:rPr>
          <w:rFonts w:ascii="Arial" w:hAnsi="Arial" w:cs="Arial"/>
          <w:sz w:val="20"/>
          <w:szCs w:val="20"/>
        </w:rPr>
        <w:tab/>
      </w:r>
      <w:r w:rsidRPr="00D263D1">
        <w:rPr>
          <w:rFonts w:ascii="Arial" w:hAnsi="Arial" w:cs="Arial"/>
          <w:sz w:val="20"/>
          <w:szCs w:val="20"/>
        </w:rPr>
        <w:tab/>
        <w:t>A visual comparison of the relative area of each of the sites where the University owns buildings.</w:t>
      </w:r>
    </w:p>
    <w:p w:rsidR="008844C6" w:rsidRPr="00D263D1" w:rsidRDefault="008844C6" w:rsidP="008844C6">
      <w:pPr>
        <w:spacing w:before="120" w:after="120" w:line="360" w:lineRule="auto"/>
        <w:contextualSpacing/>
        <w:rPr>
          <w:rFonts w:ascii="Arial" w:hAnsi="Arial" w:cs="Arial"/>
          <w:b/>
          <w:sz w:val="20"/>
          <w:szCs w:val="20"/>
        </w:rPr>
      </w:pPr>
      <w:r w:rsidRPr="00D263D1">
        <w:rPr>
          <w:rFonts w:ascii="Arial" w:hAnsi="Arial" w:cs="Arial"/>
          <w:b/>
          <w:sz w:val="20"/>
          <w:szCs w:val="20"/>
        </w:rPr>
        <w:t>Figure 2:</w:t>
      </w:r>
      <w:r w:rsidRPr="00D263D1">
        <w:rPr>
          <w:rFonts w:ascii="Arial" w:hAnsi="Arial" w:cs="Arial"/>
          <w:b/>
          <w:sz w:val="20"/>
          <w:szCs w:val="20"/>
        </w:rPr>
        <w:tab/>
        <w:t>University of St</w:t>
      </w:r>
      <w:r w:rsidR="00F466F3" w:rsidRPr="00D263D1">
        <w:rPr>
          <w:rFonts w:ascii="Arial" w:hAnsi="Arial" w:cs="Arial"/>
          <w:b/>
          <w:sz w:val="20"/>
          <w:szCs w:val="20"/>
        </w:rPr>
        <w:t>rathclyde Building Area by Year</w:t>
      </w:r>
    </w:p>
    <w:p w:rsidR="008844C6" w:rsidRPr="00D263D1" w:rsidRDefault="008844C6" w:rsidP="008844C6">
      <w:pPr>
        <w:spacing w:before="120" w:after="120" w:line="360" w:lineRule="auto"/>
        <w:contextualSpacing/>
        <w:rPr>
          <w:rFonts w:ascii="Arial" w:hAnsi="Arial" w:cs="Arial"/>
          <w:sz w:val="20"/>
          <w:szCs w:val="20"/>
        </w:rPr>
      </w:pPr>
      <w:r w:rsidRPr="00D263D1">
        <w:rPr>
          <w:rFonts w:ascii="Arial" w:hAnsi="Arial" w:cs="Arial"/>
          <w:b/>
          <w:sz w:val="20"/>
          <w:szCs w:val="20"/>
        </w:rPr>
        <w:tab/>
      </w:r>
      <w:r w:rsidRPr="00D263D1">
        <w:rPr>
          <w:rFonts w:ascii="Arial" w:hAnsi="Arial" w:cs="Arial"/>
          <w:b/>
          <w:sz w:val="20"/>
          <w:szCs w:val="20"/>
        </w:rPr>
        <w:tab/>
        <w:t>An illustration of the number and size of buildings owned by the University for each year.</w:t>
      </w:r>
    </w:p>
    <w:p w:rsidR="00ED1053" w:rsidRPr="00D263D1" w:rsidRDefault="008844C6">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3: </w:t>
      </w:r>
      <w:r w:rsidRPr="00D263D1">
        <w:rPr>
          <w:rFonts w:ascii="Arial" w:hAnsi="Arial" w:cs="Arial"/>
          <w:b/>
          <w:sz w:val="20"/>
          <w:szCs w:val="20"/>
        </w:rPr>
        <w:tab/>
      </w:r>
      <w:r w:rsidR="00ED1053" w:rsidRPr="00D263D1">
        <w:rPr>
          <w:rFonts w:ascii="Arial" w:hAnsi="Arial" w:cs="Arial"/>
          <w:b/>
          <w:sz w:val="20"/>
          <w:szCs w:val="20"/>
        </w:rPr>
        <w:t>Total Building Area by Construction Period</w:t>
      </w:r>
    </w:p>
    <w:p w:rsidR="00ED1053" w:rsidRPr="00D263D1" w:rsidRDefault="00ED1053" w:rsidP="007D5AD1">
      <w:pPr>
        <w:spacing w:before="120" w:after="120" w:line="360" w:lineRule="auto"/>
        <w:ind w:left="1440"/>
        <w:contextualSpacing/>
        <w:rPr>
          <w:rFonts w:ascii="Arial" w:hAnsi="Arial" w:cs="Arial"/>
          <w:sz w:val="20"/>
          <w:szCs w:val="20"/>
        </w:rPr>
      </w:pPr>
      <w:r w:rsidRPr="00D263D1">
        <w:rPr>
          <w:rFonts w:ascii="Arial" w:hAnsi="Arial" w:cs="Arial"/>
          <w:sz w:val="20"/>
          <w:szCs w:val="20"/>
        </w:rPr>
        <w:t xml:space="preserve">Illustrates the </w:t>
      </w:r>
      <w:r w:rsidR="007A6A00" w:rsidRPr="00D263D1">
        <w:rPr>
          <w:rFonts w:ascii="Arial" w:hAnsi="Arial" w:cs="Arial"/>
          <w:sz w:val="20"/>
          <w:szCs w:val="20"/>
        </w:rPr>
        <w:t>total m2 area of each building in the</w:t>
      </w:r>
      <w:r w:rsidRPr="00D263D1">
        <w:rPr>
          <w:rFonts w:ascii="Arial" w:hAnsi="Arial" w:cs="Arial"/>
          <w:sz w:val="20"/>
          <w:szCs w:val="20"/>
        </w:rPr>
        <w:t xml:space="preserve"> age categories used by the Higher Education Statistics Agency. </w:t>
      </w:r>
    </w:p>
    <w:p w:rsidR="00ED1053" w:rsidRPr="00D263D1" w:rsidRDefault="00ED1053" w:rsidP="007D5AD1">
      <w:pPr>
        <w:spacing w:before="120" w:after="120" w:line="360" w:lineRule="auto"/>
        <w:ind w:left="1440"/>
        <w:contextualSpacing/>
        <w:rPr>
          <w:rFonts w:ascii="Arial" w:hAnsi="Arial" w:cs="Arial"/>
          <w:sz w:val="20"/>
          <w:szCs w:val="20"/>
        </w:rPr>
      </w:pPr>
      <w:r w:rsidRPr="00D263D1">
        <w:rPr>
          <w:rFonts w:ascii="Arial" w:hAnsi="Arial" w:cs="Arial"/>
          <w:sz w:val="20"/>
          <w:szCs w:val="20"/>
        </w:rPr>
        <w:t>Since 2000 / 1980 to 1999 / 1960 to 1979 / 1940 to 1959 / 1915 to 1939 / 1840 to 1914 / Before 1840</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w:t>
      </w:r>
      <w:r w:rsidR="008844C6" w:rsidRPr="00D263D1">
        <w:rPr>
          <w:rFonts w:ascii="Arial" w:hAnsi="Arial" w:cs="Arial"/>
          <w:b/>
          <w:sz w:val="20"/>
          <w:szCs w:val="20"/>
        </w:rPr>
        <w:t>4</w:t>
      </w:r>
      <w:r w:rsidRPr="00D263D1">
        <w:rPr>
          <w:rFonts w:ascii="Arial" w:hAnsi="Arial" w:cs="Arial"/>
          <w:b/>
          <w:sz w:val="20"/>
          <w:szCs w:val="20"/>
        </w:rPr>
        <w:t xml:space="preserve">: </w:t>
      </w:r>
      <w:r w:rsidR="007A6A00" w:rsidRPr="00D263D1">
        <w:rPr>
          <w:rFonts w:ascii="Arial" w:hAnsi="Arial" w:cs="Arial"/>
          <w:b/>
          <w:sz w:val="20"/>
          <w:szCs w:val="20"/>
        </w:rPr>
        <w:tab/>
      </w:r>
      <w:r w:rsidRPr="00D263D1">
        <w:rPr>
          <w:rFonts w:ascii="Arial" w:hAnsi="Arial" w:cs="Arial"/>
          <w:b/>
          <w:sz w:val="20"/>
          <w:szCs w:val="20"/>
        </w:rPr>
        <w:t>Total Building Area by Space Type</w:t>
      </w:r>
      <w:r w:rsidRPr="00D263D1">
        <w:rPr>
          <w:rFonts w:ascii="Arial" w:hAnsi="Arial" w:cs="Arial"/>
          <w:b/>
          <w:sz w:val="20"/>
          <w:szCs w:val="20"/>
        </w:rPr>
        <w:tab/>
      </w:r>
    </w:p>
    <w:p w:rsidR="00ED1053" w:rsidRPr="00D263D1" w:rsidRDefault="00ED1053" w:rsidP="007D5AD1">
      <w:pPr>
        <w:spacing w:before="120" w:after="120" w:line="360" w:lineRule="auto"/>
        <w:ind w:left="1440"/>
        <w:contextualSpacing/>
        <w:rPr>
          <w:rFonts w:ascii="Arial" w:hAnsi="Arial" w:cs="Arial"/>
          <w:sz w:val="20"/>
          <w:szCs w:val="20"/>
        </w:rPr>
      </w:pPr>
      <w:r w:rsidRPr="00D263D1">
        <w:rPr>
          <w:rFonts w:ascii="Arial" w:hAnsi="Arial" w:cs="Arial"/>
          <w:sz w:val="20"/>
          <w:szCs w:val="20"/>
        </w:rPr>
        <w:t xml:space="preserve">Illustrates the total m2 area of each of the space types used in the Resource Allocation Model for each building. Every area of the University is identified by </w:t>
      </w:r>
      <w:r w:rsidR="00CE00F7" w:rsidRPr="00D263D1">
        <w:rPr>
          <w:rFonts w:ascii="Arial" w:hAnsi="Arial" w:cs="Arial"/>
          <w:sz w:val="20"/>
          <w:szCs w:val="20"/>
        </w:rPr>
        <w:t>one of four</w:t>
      </w:r>
      <w:r w:rsidRPr="00D263D1">
        <w:rPr>
          <w:rFonts w:ascii="Arial" w:hAnsi="Arial" w:cs="Arial"/>
          <w:sz w:val="20"/>
          <w:szCs w:val="20"/>
        </w:rPr>
        <w:t xml:space="preserve"> space type</w:t>
      </w:r>
      <w:r w:rsidR="00CE00F7" w:rsidRPr="00D263D1">
        <w:rPr>
          <w:rFonts w:ascii="Arial" w:hAnsi="Arial" w:cs="Arial"/>
          <w:sz w:val="20"/>
          <w:szCs w:val="20"/>
        </w:rPr>
        <w:t>s</w:t>
      </w:r>
      <w:r w:rsidRPr="00D263D1">
        <w:rPr>
          <w:rFonts w:ascii="Arial" w:hAnsi="Arial" w:cs="Arial"/>
          <w:sz w:val="20"/>
          <w:szCs w:val="20"/>
        </w:rPr>
        <w:t xml:space="preserve"> </w:t>
      </w:r>
      <w:r w:rsidR="00CE00F7" w:rsidRPr="00D263D1">
        <w:rPr>
          <w:rFonts w:ascii="Arial" w:hAnsi="Arial" w:cs="Arial"/>
          <w:sz w:val="20"/>
          <w:szCs w:val="20"/>
        </w:rPr>
        <w:t>0, 1, 2 and 3. Space type 0 is a room with few services whereas space type 3 is a highly serviced room.</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w:t>
      </w:r>
      <w:r w:rsidR="008844C6" w:rsidRPr="00D263D1">
        <w:rPr>
          <w:rFonts w:ascii="Arial" w:hAnsi="Arial" w:cs="Arial"/>
          <w:b/>
          <w:sz w:val="20"/>
          <w:szCs w:val="20"/>
        </w:rPr>
        <w:t>5</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Faculty of Engineering Building Occupancy</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w:t>
      </w:r>
      <w:r w:rsidR="008844C6" w:rsidRPr="00D263D1">
        <w:rPr>
          <w:rFonts w:ascii="Arial" w:hAnsi="Arial" w:cs="Arial"/>
          <w:b/>
          <w:sz w:val="20"/>
          <w:szCs w:val="20"/>
        </w:rPr>
        <w:t>6</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Humanities and Social Sciences Building Occupancy</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w:t>
      </w:r>
      <w:r w:rsidR="008844C6" w:rsidRPr="00D263D1">
        <w:rPr>
          <w:rFonts w:ascii="Arial" w:hAnsi="Arial" w:cs="Arial"/>
          <w:b/>
          <w:sz w:val="20"/>
          <w:szCs w:val="20"/>
        </w:rPr>
        <w:t>7</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Faculty</w:t>
      </w:r>
      <w:r w:rsidR="00CE00F7" w:rsidRPr="00D263D1">
        <w:rPr>
          <w:rFonts w:ascii="Arial" w:hAnsi="Arial" w:cs="Arial"/>
          <w:b/>
          <w:sz w:val="20"/>
          <w:szCs w:val="20"/>
        </w:rPr>
        <w:t xml:space="preserve"> of Science Building Occupancy</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w:t>
      </w:r>
      <w:r w:rsidR="008844C6" w:rsidRPr="00D263D1">
        <w:rPr>
          <w:rFonts w:ascii="Arial" w:hAnsi="Arial" w:cs="Arial"/>
          <w:b/>
          <w:sz w:val="20"/>
          <w:szCs w:val="20"/>
        </w:rPr>
        <w:t>8</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Strathclyde Business School Building Occupancy</w:t>
      </w:r>
    </w:p>
    <w:p w:rsidR="00CE00F7" w:rsidRPr="00D263D1" w:rsidRDefault="00CE00F7" w:rsidP="007D5AD1">
      <w:pPr>
        <w:spacing w:before="120" w:after="120" w:line="360" w:lineRule="auto"/>
        <w:ind w:left="1440"/>
        <w:contextualSpacing/>
        <w:rPr>
          <w:rFonts w:ascii="Arial" w:hAnsi="Arial" w:cs="Arial"/>
          <w:sz w:val="20"/>
          <w:szCs w:val="20"/>
        </w:rPr>
      </w:pPr>
      <w:r w:rsidRPr="00D263D1">
        <w:rPr>
          <w:rFonts w:ascii="Arial" w:hAnsi="Arial" w:cs="Arial"/>
          <w:b/>
          <w:sz w:val="20"/>
          <w:szCs w:val="20"/>
        </w:rPr>
        <w:t>Figures 3 to 6</w:t>
      </w:r>
      <w:r w:rsidRPr="00D263D1">
        <w:rPr>
          <w:rFonts w:ascii="Arial" w:hAnsi="Arial" w:cs="Arial"/>
          <w:sz w:val="20"/>
          <w:szCs w:val="20"/>
        </w:rPr>
        <w:t xml:space="preserve"> illustrate the total area m2 allocated to each department in each buildings they occupy   e.g. Pure and Applied Chemistry are in the Royal College, Thomas Graham and TIC.</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w:t>
      </w:r>
      <w:r w:rsidR="008844C6" w:rsidRPr="00D263D1">
        <w:rPr>
          <w:rFonts w:ascii="Arial" w:hAnsi="Arial" w:cs="Arial"/>
          <w:b/>
          <w:sz w:val="20"/>
          <w:szCs w:val="20"/>
        </w:rPr>
        <w:t>9</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Total Faculty Area</w:t>
      </w:r>
    </w:p>
    <w:p w:rsidR="00CE00F7" w:rsidRPr="00D263D1" w:rsidRDefault="00CE00F7" w:rsidP="007D5AD1">
      <w:pPr>
        <w:spacing w:before="120" w:after="120" w:line="360" w:lineRule="auto"/>
        <w:ind w:left="1440"/>
        <w:contextualSpacing/>
        <w:rPr>
          <w:rFonts w:ascii="Arial" w:hAnsi="Arial" w:cs="Arial"/>
          <w:sz w:val="20"/>
          <w:szCs w:val="20"/>
        </w:rPr>
      </w:pPr>
      <w:r w:rsidRPr="00D263D1">
        <w:rPr>
          <w:rFonts w:ascii="Arial" w:hAnsi="Arial" w:cs="Arial"/>
          <w:sz w:val="20"/>
          <w:szCs w:val="20"/>
        </w:rPr>
        <w:t>The m2 area allocated to each Faculty and each of the four Professional Services areas</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w:t>
      </w:r>
      <w:r w:rsidR="008844C6" w:rsidRPr="00D263D1">
        <w:rPr>
          <w:rFonts w:ascii="Arial" w:hAnsi="Arial" w:cs="Arial"/>
          <w:b/>
          <w:sz w:val="20"/>
          <w:szCs w:val="20"/>
        </w:rPr>
        <w:t>10</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Total Room Area by Analysis Group</w:t>
      </w:r>
    </w:p>
    <w:p w:rsidR="00CE00F7" w:rsidRPr="00D263D1" w:rsidRDefault="00CE00F7" w:rsidP="007D5AD1">
      <w:pPr>
        <w:spacing w:before="120" w:after="120" w:line="360" w:lineRule="auto"/>
        <w:ind w:left="1440"/>
        <w:contextualSpacing/>
        <w:rPr>
          <w:rFonts w:ascii="Arial" w:hAnsi="Arial" w:cs="Arial"/>
          <w:sz w:val="20"/>
          <w:szCs w:val="20"/>
        </w:rPr>
      </w:pPr>
      <w:r w:rsidRPr="00D263D1">
        <w:rPr>
          <w:rFonts w:ascii="Arial" w:hAnsi="Arial" w:cs="Arial"/>
          <w:sz w:val="20"/>
          <w:szCs w:val="20"/>
        </w:rPr>
        <w:t xml:space="preserve">Every room in the University is allocated one of </w:t>
      </w:r>
      <w:r w:rsidR="00772C5B" w:rsidRPr="00D263D1">
        <w:rPr>
          <w:rFonts w:ascii="Arial" w:hAnsi="Arial" w:cs="Arial"/>
          <w:sz w:val="20"/>
          <w:szCs w:val="20"/>
        </w:rPr>
        <w:t>116</w:t>
      </w:r>
      <w:r w:rsidRPr="00D263D1">
        <w:rPr>
          <w:rFonts w:ascii="Arial" w:hAnsi="Arial" w:cs="Arial"/>
          <w:sz w:val="20"/>
          <w:szCs w:val="20"/>
        </w:rPr>
        <w:t xml:space="preserve"> function codes. To make it simpler to analyse each of these functions is allocated to an analysis group. This chart illustrates the total campus area allocated to each group.</w:t>
      </w:r>
    </w:p>
    <w:p w:rsidR="008844C6" w:rsidRPr="00D263D1" w:rsidRDefault="008844C6" w:rsidP="00ED1053">
      <w:pPr>
        <w:spacing w:before="120" w:after="120" w:line="360" w:lineRule="auto"/>
        <w:contextualSpacing/>
        <w:rPr>
          <w:rFonts w:ascii="Arial" w:hAnsi="Arial" w:cs="Arial"/>
          <w:b/>
          <w:sz w:val="20"/>
          <w:szCs w:val="20"/>
        </w:rPr>
      </w:pPr>
      <w:r w:rsidRPr="00D263D1">
        <w:rPr>
          <w:rFonts w:ascii="Arial" w:hAnsi="Arial" w:cs="Arial"/>
          <w:b/>
          <w:sz w:val="20"/>
          <w:szCs w:val="20"/>
        </w:rPr>
        <w:t>Figure 11:</w:t>
      </w:r>
      <w:r w:rsidRPr="00D263D1">
        <w:rPr>
          <w:rFonts w:ascii="Arial" w:hAnsi="Arial" w:cs="Arial"/>
          <w:b/>
          <w:sz w:val="20"/>
          <w:szCs w:val="20"/>
        </w:rPr>
        <w:tab/>
        <w:t>Total Room Area by Analysis Group (excluding Infrastructure)</w:t>
      </w:r>
    </w:p>
    <w:p w:rsidR="008844C6" w:rsidRPr="00D263D1" w:rsidRDefault="008844C6" w:rsidP="007D5AD1">
      <w:pPr>
        <w:spacing w:before="120" w:after="120" w:line="360" w:lineRule="auto"/>
        <w:ind w:left="1440"/>
        <w:contextualSpacing/>
        <w:rPr>
          <w:rFonts w:ascii="Arial" w:hAnsi="Arial" w:cs="Arial"/>
          <w:sz w:val="20"/>
          <w:szCs w:val="20"/>
        </w:rPr>
      </w:pPr>
      <w:r w:rsidRPr="00D263D1">
        <w:rPr>
          <w:rFonts w:ascii="Arial" w:hAnsi="Arial" w:cs="Arial"/>
          <w:sz w:val="20"/>
          <w:szCs w:val="20"/>
        </w:rPr>
        <w:t>This chart illustrates the total campus area allocated to each analysis group while excluding Infrastructure areas such as corridors, stairs and lifts etc. that are not occupied.</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 xml:space="preserve">Figure </w:t>
      </w:r>
      <w:r w:rsidR="008844C6" w:rsidRPr="00D263D1">
        <w:rPr>
          <w:rFonts w:ascii="Arial" w:hAnsi="Arial" w:cs="Arial"/>
          <w:b/>
          <w:sz w:val="20"/>
          <w:szCs w:val="20"/>
        </w:rPr>
        <w:t>12</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Teaching Facilities Area by Department</w:t>
      </w:r>
    </w:p>
    <w:p w:rsidR="00CE00F7" w:rsidRPr="00D263D1" w:rsidRDefault="00CE00F7" w:rsidP="007D5AD1">
      <w:pPr>
        <w:spacing w:before="120" w:after="120" w:line="360" w:lineRule="auto"/>
        <w:ind w:left="1440"/>
        <w:contextualSpacing/>
        <w:rPr>
          <w:rFonts w:ascii="Arial" w:hAnsi="Arial" w:cs="Arial"/>
          <w:sz w:val="20"/>
          <w:szCs w:val="20"/>
        </w:rPr>
      </w:pPr>
      <w:r w:rsidRPr="00D263D1">
        <w:rPr>
          <w:rFonts w:ascii="Arial" w:hAnsi="Arial" w:cs="Arial"/>
          <w:sz w:val="20"/>
          <w:szCs w:val="20"/>
        </w:rPr>
        <w:t>Illustrates the total teaching room area allocated to the Central Pool in relation to the teaching rooms allocated to all other departments.</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Figure 1</w:t>
      </w:r>
      <w:r w:rsidR="008844C6" w:rsidRPr="00D263D1">
        <w:rPr>
          <w:rFonts w:ascii="Arial" w:hAnsi="Arial" w:cs="Arial"/>
          <w:b/>
          <w:sz w:val="20"/>
          <w:szCs w:val="20"/>
        </w:rPr>
        <w:t>3</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Research Facilities Area by Department</w:t>
      </w:r>
    </w:p>
    <w:p w:rsidR="00CE00F7" w:rsidRPr="00D263D1" w:rsidRDefault="00CE00F7" w:rsidP="00ED1053">
      <w:pPr>
        <w:spacing w:before="120" w:after="120" w:line="360" w:lineRule="auto"/>
        <w:contextualSpacing/>
        <w:rPr>
          <w:rFonts w:ascii="Arial" w:hAnsi="Arial" w:cs="Arial"/>
          <w:sz w:val="20"/>
          <w:szCs w:val="20"/>
        </w:rPr>
      </w:pPr>
      <w:r w:rsidRPr="00D263D1">
        <w:rPr>
          <w:rFonts w:ascii="Arial" w:hAnsi="Arial" w:cs="Arial"/>
          <w:sz w:val="20"/>
          <w:szCs w:val="20"/>
        </w:rPr>
        <w:tab/>
      </w:r>
      <w:r w:rsidRPr="00D263D1">
        <w:rPr>
          <w:rFonts w:ascii="Arial" w:hAnsi="Arial" w:cs="Arial"/>
          <w:sz w:val="20"/>
          <w:szCs w:val="20"/>
        </w:rPr>
        <w:tab/>
        <w:t>Illustrates the total research room area allocated to each department.</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Figure 1</w:t>
      </w:r>
      <w:r w:rsidR="008844C6" w:rsidRPr="00D263D1">
        <w:rPr>
          <w:rFonts w:ascii="Arial" w:hAnsi="Arial" w:cs="Arial"/>
          <w:b/>
          <w:sz w:val="20"/>
          <w:szCs w:val="20"/>
        </w:rPr>
        <w:t>4</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Office Area by Room Function</w:t>
      </w:r>
    </w:p>
    <w:p w:rsidR="00CE00F7" w:rsidRPr="00D263D1" w:rsidRDefault="00CE00F7" w:rsidP="00ED1053">
      <w:pPr>
        <w:spacing w:before="120" w:after="120" w:line="360" w:lineRule="auto"/>
        <w:contextualSpacing/>
        <w:rPr>
          <w:rFonts w:ascii="Arial" w:hAnsi="Arial" w:cs="Arial"/>
          <w:sz w:val="20"/>
          <w:szCs w:val="20"/>
        </w:rPr>
      </w:pPr>
      <w:r w:rsidRPr="00D263D1">
        <w:rPr>
          <w:rFonts w:ascii="Arial" w:hAnsi="Arial" w:cs="Arial"/>
          <w:sz w:val="20"/>
          <w:szCs w:val="20"/>
        </w:rPr>
        <w:tab/>
      </w:r>
      <w:r w:rsidRPr="00D263D1">
        <w:rPr>
          <w:rFonts w:ascii="Arial" w:hAnsi="Arial" w:cs="Arial"/>
          <w:sz w:val="20"/>
          <w:szCs w:val="20"/>
        </w:rPr>
        <w:tab/>
        <w:t>Illustrates the total m2 area of offices within each Analysis Group.</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Figure 1</w:t>
      </w:r>
      <w:r w:rsidR="008844C6" w:rsidRPr="00D263D1">
        <w:rPr>
          <w:rFonts w:ascii="Arial" w:hAnsi="Arial" w:cs="Arial"/>
          <w:b/>
          <w:sz w:val="20"/>
          <w:szCs w:val="20"/>
        </w:rPr>
        <w:t>5</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Office Facilities Area by Room Function</w:t>
      </w:r>
    </w:p>
    <w:p w:rsidR="00CE00F7" w:rsidRPr="00D263D1" w:rsidRDefault="00CE00F7" w:rsidP="00ED1053">
      <w:pPr>
        <w:spacing w:before="120" w:after="120" w:line="360" w:lineRule="auto"/>
        <w:contextualSpacing/>
        <w:rPr>
          <w:rFonts w:ascii="Arial" w:hAnsi="Arial" w:cs="Arial"/>
          <w:sz w:val="20"/>
          <w:szCs w:val="20"/>
        </w:rPr>
      </w:pPr>
      <w:r w:rsidRPr="00D263D1">
        <w:rPr>
          <w:rFonts w:ascii="Arial" w:hAnsi="Arial" w:cs="Arial"/>
          <w:sz w:val="20"/>
          <w:szCs w:val="20"/>
        </w:rPr>
        <w:tab/>
      </w:r>
      <w:r w:rsidRPr="00D263D1">
        <w:rPr>
          <w:rFonts w:ascii="Arial" w:hAnsi="Arial" w:cs="Arial"/>
          <w:sz w:val="20"/>
          <w:szCs w:val="20"/>
        </w:rPr>
        <w:tab/>
        <w:t>Illustrates the total m2 area within each of the room functions associated with office accommodation.</w:t>
      </w:r>
    </w:p>
    <w:p w:rsidR="00ED1053" w:rsidRPr="00D263D1" w:rsidRDefault="00ED1053" w:rsidP="00ED1053">
      <w:pPr>
        <w:spacing w:before="120" w:after="120" w:line="360" w:lineRule="auto"/>
        <w:contextualSpacing/>
        <w:rPr>
          <w:rFonts w:ascii="Arial" w:hAnsi="Arial" w:cs="Arial"/>
          <w:b/>
          <w:sz w:val="20"/>
          <w:szCs w:val="20"/>
        </w:rPr>
      </w:pPr>
      <w:r w:rsidRPr="00D263D1">
        <w:rPr>
          <w:rFonts w:ascii="Arial" w:hAnsi="Arial" w:cs="Arial"/>
          <w:b/>
          <w:sz w:val="20"/>
          <w:szCs w:val="20"/>
        </w:rPr>
        <w:t>Figure 1</w:t>
      </w:r>
      <w:r w:rsidR="008844C6" w:rsidRPr="00D263D1">
        <w:rPr>
          <w:rFonts w:ascii="Arial" w:hAnsi="Arial" w:cs="Arial"/>
          <w:b/>
          <w:sz w:val="20"/>
          <w:szCs w:val="20"/>
        </w:rPr>
        <w:t>6</w:t>
      </w:r>
      <w:r w:rsidRPr="00D263D1">
        <w:rPr>
          <w:rFonts w:ascii="Arial" w:hAnsi="Arial" w:cs="Arial"/>
          <w:b/>
          <w:sz w:val="20"/>
          <w:szCs w:val="20"/>
        </w:rPr>
        <w:t xml:space="preserve">: </w:t>
      </w:r>
      <w:r w:rsidR="00CE00F7" w:rsidRPr="00D263D1">
        <w:rPr>
          <w:rFonts w:ascii="Arial" w:hAnsi="Arial" w:cs="Arial"/>
          <w:b/>
          <w:sz w:val="20"/>
          <w:szCs w:val="20"/>
        </w:rPr>
        <w:tab/>
      </w:r>
      <w:r w:rsidRPr="00D263D1">
        <w:rPr>
          <w:rFonts w:ascii="Arial" w:hAnsi="Arial" w:cs="Arial"/>
          <w:b/>
          <w:sz w:val="20"/>
          <w:szCs w:val="20"/>
        </w:rPr>
        <w:t>Infrastructure Areas by Room Function</w:t>
      </w:r>
    </w:p>
    <w:p w:rsidR="00CE00F7" w:rsidRPr="00D263D1" w:rsidRDefault="00CE00F7" w:rsidP="00ED1053">
      <w:pPr>
        <w:spacing w:before="120" w:after="120" w:line="360" w:lineRule="auto"/>
        <w:contextualSpacing/>
        <w:rPr>
          <w:rFonts w:ascii="Arial" w:hAnsi="Arial" w:cs="Arial"/>
          <w:sz w:val="20"/>
          <w:szCs w:val="20"/>
        </w:rPr>
      </w:pPr>
      <w:r w:rsidRPr="00D263D1">
        <w:rPr>
          <w:rFonts w:ascii="Arial" w:hAnsi="Arial" w:cs="Arial"/>
          <w:sz w:val="20"/>
          <w:szCs w:val="20"/>
        </w:rPr>
        <w:tab/>
      </w:r>
      <w:r w:rsidRPr="00D263D1">
        <w:rPr>
          <w:rFonts w:ascii="Arial" w:hAnsi="Arial" w:cs="Arial"/>
          <w:sz w:val="20"/>
          <w:szCs w:val="20"/>
        </w:rPr>
        <w:tab/>
      </w:r>
      <w:r w:rsidR="007A6A00" w:rsidRPr="00D263D1">
        <w:rPr>
          <w:rFonts w:ascii="Arial" w:hAnsi="Arial" w:cs="Arial"/>
          <w:sz w:val="20"/>
          <w:szCs w:val="20"/>
        </w:rPr>
        <w:t>Illustrates the total m2 area within each of the room functions associated with Campus Infrastructure</w:t>
      </w:r>
    </w:p>
    <w:p w:rsidR="00ED1053" w:rsidRPr="00D263D1" w:rsidRDefault="00ED1053" w:rsidP="007D5AD1">
      <w:pPr>
        <w:spacing w:before="120" w:after="120" w:line="360" w:lineRule="auto"/>
        <w:contextualSpacing/>
        <w:rPr>
          <w:rFonts w:ascii="Arial" w:hAnsi="Arial" w:cs="Arial"/>
          <w:b/>
          <w:sz w:val="20"/>
          <w:szCs w:val="20"/>
        </w:rPr>
      </w:pPr>
      <w:r w:rsidRPr="00D263D1">
        <w:rPr>
          <w:rFonts w:ascii="Arial" w:hAnsi="Arial" w:cs="Arial"/>
          <w:b/>
          <w:sz w:val="20"/>
          <w:szCs w:val="20"/>
        </w:rPr>
        <w:t>Figure 1</w:t>
      </w:r>
      <w:r w:rsidR="008844C6" w:rsidRPr="00D263D1">
        <w:rPr>
          <w:rFonts w:ascii="Arial" w:hAnsi="Arial" w:cs="Arial"/>
          <w:b/>
          <w:sz w:val="20"/>
          <w:szCs w:val="20"/>
        </w:rPr>
        <w:t>7</w:t>
      </w:r>
      <w:r w:rsidRPr="00D263D1">
        <w:rPr>
          <w:rFonts w:ascii="Arial" w:hAnsi="Arial" w:cs="Arial"/>
          <w:b/>
          <w:sz w:val="20"/>
          <w:szCs w:val="20"/>
        </w:rPr>
        <w:t xml:space="preserve">: </w:t>
      </w:r>
      <w:r w:rsidR="007A6A00" w:rsidRPr="00D263D1">
        <w:rPr>
          <w:rFonts w:ascii="Arial" w:hAnsi="Arial" w:cs="Arial"/>
          <w:b/>
          <w:sz w:val="20"/>
          <w:szCs w:val="20"/>
        </w:rPr>
        <w:tab/>
      </w:r>
      <w:r w:rsidRPr="00D263D1">
        <w:rPr>
          <w:rFonts w:ascii="Arial" w:hAnsi="Arial" w:cs="Arial"/>
          <w:b/>
          <w:sz w:val="20"/>
          <w:szCs w:val="20"/>
        </w:rPr>
        <w:t>Total Building Area by Space Type</w:t>
      </w:r>
    </w:p>
    <w:p w:rsidR="007A6A00" w:rsidRPr="00D263D1" w:rsidRDefault="007A6A00" w:rsidP="007D5AD1">
      <w:pPr>
        <w:spacing w:before="120" w:after="120" w:line="360" w:lineRule="auto"/>
        <w:contextualSpacing/>
        <w:rPr>
          <w:rFonts w:ascii="Arial" w:hAnsi="Arial" w:cs="Arial"/>
          <w:sz w:val="20"/>
          <w:szCs w:val="20"/>
        </w:rPr>
      </w:pPr>
      <w:r w:rsidRPr="00D263D1">
        <w:rPr>
          <w:rFonts w:ascii="Arial" w:hAnsi="Arial" w:cs="Arial"/>
          <w:sz w:val="20"/>
          <w:szCs w:val="20"/>
        </w:rPr>
        <w:tab/>
      </w:r>
      <w:r w:rsidRPr="00D263D1">
        <w:rPr>
          <w:rFonts w:ascii="Arial" w:hAnsi="Arial" w:cs="Arial"/>
          <w:sz w:val="20"/>
          <w:szCs w:val="20"/>
        </w:rPr>
        <w:tab/>
        <w:t>Illustrates the total m2 area allocated to each space type on campus.</w:t>
      </w:r>
    </w:p>
    <w:p w:rsidR="00B83F4A" w:rsidRPr="00D263D1" w:rsidRDefault="00B83F4A" w:rsidP="007D5AD1">
      <w:pPr>
        <w:spacing w:before="120" w:after="120" w:line="360" w:lineRule="auto"/>
        <w:contextualSpacing/>
        <w:rPr>
          <w:rFonts w:ascii="Arial" w:hAnsi="Arial" w:cs="Arial"/>
          <w:sz w:val="32"/>
          <w:szCs w:val="20"/>
        </w:rPr>
        <w:sectPr w:rsidR="00B83F4A" w:rsidRPr="00D263D1" w:rsidSect="00A6130F">
          <w:pgSz w:w="11906" w:h="16838"/>
          <w:pgMar w:top="0" w:right="567" w:bottom="0" w:left="567" w:header="567" w:footer="567" w:gutter="0"/>
          <w:cols w:space="708"/>
          <w:docGrid w:linePitch="360"/>
        </w:sectPr>
      </w:pPr>
    </w:p>
    <w:p w:rsidR="00AE2F99" w:rsidRPr="00D263D1" w:rsidRDefault="00AE2F99" w:rsidP="007D5AD1">
      <w:pPr>
        <w:spacing w:after="0" w:line="240" w:lineRule="auto"/>
        <w:jc w:val="center"/>
        <w:rPr>
          <w:rFonts w:ascii="Arial" w:hAnsi="Arial" w:cs="Arial"/>
          <w:b/>
          <w:color w:val="44546A" w:themeColor="text2"/>
          <w:sz w:val="20"/>
          <w:szCs w:val="20"/>
        </w:rPr>
      </w:pPr>
      <w:r w:rsidRPr="00D263D1">
        <w:rPr>
          <w:rFonts w:ascii="Arial" w:hAnsi="Arial" w:cs="Arial"/>
          <w:b/>
          <w:noProof/>
          <w:color w:val="44546A" w:themeColor="text2"/>
          <w:sz w:val="20"/>
          <w:szCs w:val="20"/>
          <w:lang w:eastAsia="en-GB"/>
        </w:rPr>
        <w:lastRenderedPageBreak/>
        <w:drawing>
          <wp:inline distT="0" distB="0" distL="0" distR="0" wp14:anchorId="1162090E" wp14:editId="79021A8D">
            <wp:extent cx="6360583" cy="9000000"/>
            <wp:effectExtent l="0" t="0" r="2540" b="0"/>
            <wp:docPr id="37" name="Picture 37" title="Site area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mpusArea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60583" cy="9000000"/>
                    </a:xfrm>
                    <a:prstGeom prst="rect">
                      <a:avLst/>
                    </a:prstGeom>
                  </pic:spPr>
                </pic:pic>
              </a:graphicData>
            </a:graphic>
          </wp:inline>
        </w:drawing>
      </w:r>
    </w:p>
    <w:p w:rsidR="00AE2F99" w:rsidRPr="00D263D1" w:rsidRDefault="00AE2F99" w:rsidP="007D5AD1">
      <w:pPr>
        <w:spacing w:after="0" w:line="240" w:lineRule="auto"/>
        <w:jc w:val="center"/>
        <w:rPr>
          <w:rFonts w:ascii="Arial" w:hAnsi="Arial" w:cs="Arial"/>
          <w:b/>
          <w:color w:val="44546A" w:themeColor="text2"/>
          <w:sz w:val="20"/>
          <w:szCs w:val="20"/>
        </w:rPr>
      </w:pPr>
    </w:p>
    <w:p w:rsidR="00AE2F99" w:rsidRPr="00D263D1" w:rsidRDefault="00AE2F99" w:rsidP="007D5AD1">
      <w:pPr>
        <w:pStyle w:val="Caption"/>
        <w:outlineLvl w:val="1"/>
        <w:rPr>
          <w:rFonts w:ascii="Arial" w:hAnsi="Arial" w:cs="Arial"/>
          <w:b/>
          <w:sz w:val="22"/>
          <w:szCs w:val="20"/>
        </w:rPr>
      </w:pPr>
      <w:bookmarkStart w:id="158" w:name="_Toc1737651"/>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w:t>
      </w:r>
      <w:r w:rsidRPr="00D263D1">
        <w:rPr>
          <w:rFonts w:ascii="Arial" w:hAnsi="Arial" w:cs="Arial"/>
          <w:sz w:val="20"/>
        </w:rPr>
        <w:fldChar w:fldCharType="end"/>
      </w:r>
      <w:r w:rsidRPr="00D263D1">
        <w:rPr>
          <w:rFonts w:ascii="Arial" w:hAnsi="Arial" w:cs="Arial"/>
          <w:sz w:val="20"/>
        </w:rPr>
        <w:t>: University of Strathclyde Sites</w:t>
      </w:r>
      <w:bookmarkEnd w:id="158"/>
    </w:p>
    <w:p w:rsidR="008D3E22" w:rsidRPr="00D263D1" w:rsidRDefault="008D3E22" w:rsidP="007D5AD1">
      <w:pPr>
        <w:spacing w:after="0" w:line="240" w:lineRule="auto"/>
        <w:jc w:val="center"/>
        <w:rPr>
          <w:rFonts w:ascii="Arial" w:hAnsi="Arial" w:cs="Arial"/>
          <w:b/>
          <w:color w:val="44546A" w:themeColor="text2"/>
          <w:sz w:val="20"/>
          <w:szCs w:val="20"/>
        </w:rPr>
        <w:sectPr w:rsidR="008D3E22" w:rsidRPr="00D263D1" w:rsidSect="007D5AD1">
          <w:headerReference w:type="default" r:id="rId33"/>
          <w:pgSz w:w="11906" w:h="16838"/>
          <w:pgMar w:top="0" w:right="567" w:bottom="0" w:left="567" w:header="567" w:footer="567" w:gutter="0"/>
          <w:cols w:space="708"/>
          <w:docGrid w:linePitch="360"/>
        </w:sectPr>
      </w:pPr>
    </w:p>
    <w:p w:rsidR="00AE2F99" w:rsidRPr="00D263D1" w:rsidRDefault="008F18A6" w:rsidP="007D5AD1">
      <w:pPr>
        <w:spacing w:after="0" w:line="240" w:lineRule="auto"/>
        <w:jc w:val="center"/>
        <w:rPr>
          <w:rFonts w:ascii="Arial" w:hAnsi="Arial" w:cs="Arial"/>
          <w:b/>
          <w:color w:val="44546A" w:themeColor="text2"/>
          <w:sz w:val="20"/>
          <w:szCs w:val="20"/>
        </w:rPr>
      </w:pPr>
      <w:r w:rsidRPr="00D263D1">
        <w:rPr>
          <w:rFonts w:ascii="Arial" w:hAnsi="Arial" w:cs="Arial"/>
          <w:b/>
          <w:noProof/>
          <w:color w:val="44546A" w:themeColor="text2"/>
          <w:sz w:val="20"/>
          <w:szCs w:val="20"/>
          <w:lang w:eastAsia="en-GB"/>
        </w:rPr>
        <w:lastRenderedPageBreak/>
        <w:drawing>
          <wp:inline distT="0" distB="0" distL="0" distR="0" wp14:anchorId="60C18377" wp14:editId="7ADD49F6">
            <wp:extent cx="6840220" cy="8998585"/>
            <wp:effectExtent l="0" t="0" r="0" b="0"/>
            <wp:docPr id="13" name="Picture 13" title="University of Strathclyde building area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AE2F99" w:rsidRPr="00D263D1" w:rsidRDefault="00AE2F99" w:rsidP="007D5AD1">
      <w:pPr>
        <w:spacing w:after="0" w:line="240" w:lineRule="auto"/>
        <w:jc w:val="center"/>
        <w:rPr>
          <w:rFonts w:ascii="Arial" w:hAnsi="Arial" w:cs="Arial"/>
          <w:b/>
          <w:color w:val="44546A" w:themeColor="text2"/>
          <w:sz w:val="20"/>
          <w:szCs w:val="20"/>
        </w:rPr>
      </w:pPr>
    </w:p>
    <w:p w:rsidR="00AE2F99" w:rsidRPr="00D263D1" w:rsidRDefault="00AE2F99" w:rsidP="007D5AD1">
      <w:pPr>
        <w:pStyle w:val="Caption"/>
        <w:outlineLvl w:val="1"/>
        <w:rPr>
          <w:rFonts w:ascii="Arial" w:hAnsi="Arial" w:cs="Arial"/>
          <w:b/>
          <w:sz w:val="22"/>
          <w:szCs w:val="20"/>
        </w:rPr>
      </w:pPr>
      <w:bookmarkStart w:id="159" w:name="_Toc1737652"/>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2</w:t>
      </w:r>
      <w:r w:rsidRPr="00D263D1">
        <w:rPr>
          <w:rFonts w:ascii="Arial" w:hAnsi="Arial" w:cs="Arial"/>
          <w:sz w:val="20"/>
        </w:rPr>
        <w:fldChar w:fldCharType="end"/>
      </w:r>
      <w:r w:rsidRPr="00D263D1">
        <w:rPr>
          <w:rFonts w:ascii="Arial" w:hAnsi="Arial" w:cs="Arial"/>
          <w:sz w:val="20"/>
        </w:rPr>
        <w:t>: Campus buildings by size and year</w:t>
      </w:r>
      <w:bookmarkEnd w:id="159"/>
    </w:p>
    <w:p w:rsidR="00E76A08" w:rsidRPr="00D263D1" w:rsidRDefault="0060310E" w:rsidP="007D5AD1">
      <w:pPr>
        <w:spacing w:after="0" w:line="240" w:lineRule="auto"/>
        <w:jc w:val="center"/>
        <w:rPr>
          <w:rFonts w:ascii="Arial" w:hAnsi="Arial" w:cs="Arial"/>
          <w:b/>
          <w:color w:val="44546A" w:themeColor="text2"/>
          <w:sz w:val="20"/>
          <w:szCs w:val="20"/>
        </w:rPr>
      </w:pPr>
      <w:r w:rsidRPr="00D263D1">
        <w:rPr>
          <w:rFonts w:ascii="Arial" w:hAnsi="Arial" w:cs="Arial"/>
          <w:b/>
          <w:noProof/>
          <w:color w:val="44546A" w:themeColor="text2"/>
          <w:sz w:val="32"/>
          <w:szCs w:val="20"/>
          <w:lang w:eastAsia="en-GB"/>
        </w:rPr>
        <w:lastRenderedPageBreak/>
        <w:drawing>
          <wp:inline distT="0" distB="0" distL="0" distR="0" wp14:anchorId="166B6B7D" wp14:editId="32075D79">
            <wp:extent cx="6846570" cy="8998585"/>
            <wp:effectExtent l="0" t="0" r="0" b="0"/>
            <wp:docPr id="21" name="Picture 21" title="Total building area by constru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6570" cy="8998585"/>
                    </a:xfrm>
                    <a:prstGeom prst="rect">
                      <a:avLst/>
                    </a:prstGeom>
                    <a:noFill/>
                  </pic:spPr>
                </pic:pic>
              </a:graphicData>
            </a:graphic>
          </wp:inline>
        </w:drawing>
      </w:r>
    </w:p>
    <w:p w:rsidR="00AE2F99" w:rsidRPr="00D263D1" w:rsidRDefault="00AE2F99" w:rsidP="007D5AD1">
      <w:pPr>
        <w:pStyle w:val="Caption"/>
        <w:rPr>
          <w:rFonts w:ascii="Arial" w:hAnsi="Arial" w:cs="Arial"/>
          <w:sz w:val="20"/>
        </w:rPr>
      </w:pPr>
    </w:p>
    <w:p w:rsidR="00E76A08" w:rsidRPr="00D263D1" w:rsidRDefault="00E76A08" w:rsidP="007D5AD1">
      <w:pPr>
        <w:pStyle w:val="Caption"/>
        <w:outlineLvl w:val="1"/>
        <w:rPr>
          <w:rFonts w:ascii="Arial" w:hAnsi="Arial" w:cs="Arial"/>
          <w:b/>
          <w:sz w:val="22"/>
          <w:szCs w:val="20"/>
        </w:rPr>
      </w:pPr>
      <w:bookmarkStart w:id="160" w:name="_Toc1737653"/>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3</w:t>
      </w:r>
      <w:r w:rsidRPr="00D263D1">
        <w:rPr>
          <w:rFonts w:ascii="Arial" w:hAnsi="Arial" w:cs="Arial"/>
          <w:sz w:val="20"/>
        </w:rPr>
        <w:fldChar w:fldCharType="end"/>
      </w:r>
      <w:r w:rsidRPr="00D263D1">
        <w:rPr>
          <w:rFonts w:ascii="Arial" w:hAnsi="Arial" w:cs="Arial"/>
          <w:sz w:val="20"/>
        </w:rPr>
        <w:t>: Total Building Area by Construction Period</w:t>
      </w:r>
      <w:bookmarkEnd w:id="160"/>
    </w:p>
    <w:p w:rsidR="00E0527B" w:rsidRPr="00D263D1" w:rsidRDefault="0060310E" w:rsidP="007D5AD1">
      <w:pPr>
        <w:spacing w:after="0" w:line="240" w:lineRule="auto"/>
        <w:jc w:val="both"/>
        <w:rPr>
          <w:rFonts w:ascii="Arial" w:hAnsi="Arial" w:cs="Arial"/>
          <w:b/>
          <w:color w:val="44546A" w:themeColor="text2"/>
          <w:sz w:val="20"/>
          <w:szCs w:val="20"/>
        </w:rPr>
      </w:pPr>
      <w:r w:rsidRPr="00D263D1">
        <w:rPr>
          <w:rFonts w:ascii="Arial" w:hAnsi="Arial" w:cs="Arial"/>
          <w:b/>
          <w:noProof/>
          <w:color w:val="44546A" w:themeColor="text2"/>
          <w:sz w:val="20"/>
          <w:szCs w:val="20"/>
          <w:lang w:eastAsia="en-GB"/>
        </w:rPr>
        <w:lastRenderedPageBreak/>
        <w:drawing>
          <wp:inline distT="0" distB="0" distL="0" distR="0" wp14:anchorId="5F99B43C" wp14:editId="26A4545D">
            <wp:extent cx="6846570" cy="8998585"/>
            <wp:effectExtent l="0" t="0" r="0" b="0"/>
            <wp:docPr id="22" name="Picture 22" title="Total building area by spa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46570" cy="8998585"/>
                    </a:xfrm>
                    <a:prstGeom prst="rect">
                      <a:avLst/>
                    </a:prstGeom>
                    <a:noFill/>
                  </pic:spPr>
                </pic:pic>
              </a:graphicData>
            </a:graphic>
          </wp:inline>
        </w:drawing>
      </w:r>
    </w:p>
    <w:p w:rsidR="00AE2F99" w:rsidRPr="00D263D1" w:rsidRDefault="00AE2F99" w:rsidP="007D5AD1">
      <w:pPr>
        <w:pStyle w:val="Caption"/>
        <w:rPr>
          <w:rFonts w:ascii="Arial" w:hAnsi="Arial" w:cs="Arial"/>
          <w:sz w:val="20"/>
        </w:rPr>
      </w:pPr>
    </w:p>
    <w:p w:rsidR="00E76A08" w:rsidRPr="00D263D1" w:rsidRDefault="00E76A08" w:rsidP="007D5AD1">
      <w:pPr>
        <w:pStyle w:val="Caption"/>
        <w:outlineLvl w:val="1"/>
        <w:rPr>
          <w:rFonts w:ascii="Arial" w:hAnsi="Arial" w:cs="Arial"/>
          <w:b/>
          <w:sz w:val="22"/>
          <w:szCs w:val="20"/>
        </w:rPr>
      </w:pPr>
      <w:bookmarkStart w:id="161" w:name="_Toc1737654"/>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4</w:t>
      </w:r>
      <w:r w:rsidRPr="00D263D1">
        <w:rPr>
          <w:rFonts w:ascii="Arial" w:hAnsi="Arial" w:cs="Arial"/>
          <w:sz w:val="20"/>
        </w:rPr>
        <w:fldChar w:fldCharType="end"/>
      </w:r>
      <w:r w:rsidRPr="00D263D1">
        <w:rPr>
          <w:rFonts w:ascii="Arial" w:hAnsi="Arial" w:cs="Arial"/>
          <w:sz w:val="20"/>
        </w:rPr>
        <w:t>: Total Building Area by Space Type</w:t>
      </w:r>
      <w:bookmarkEnd w:id="161"/>
    </w:p>
    <w:p w:rsidR="00E0527B" w:rsidRPr="00D263D1" w:rsidRDefault="00E0527B" w:rsidP="007D5AD1">
      <w:pPr>
        <w:spacing w:after="0" w:line="240" w:lineRule="auto"/>
        <w:jc w:val="both"/>
        <w:rPr>
          <w:rFonts w:ascii="Arial" w:hAnsi="Arial" w:cs="Arial"/>
          <w:b/>
          <w:color w:val="44546A" w:themeColor="text2"/>
          <w:sz w:val="20"/>
          <w:szCs w:val="20"/>
        </w:rPr>
      </w:pPr>
      <w:r w:rsidRPr="00D263D1">
        <w:rPr>
          <w:rFonts w:ascii="Arial" w:hAnsi="Arial" w:cs="Arial"/>
          <w:b/>
          <w:noProof/>
          <w:color w:val="44546A" w:themeColor="text2"/>
          <w:sz w:val="20"/>
          <w:szCs w:val="20"/>
          <w:lang w:eastAsia="en-GB"/>
        </w:rPr>
        <w:lastRenderedPageBreak/>
        <w:drawing>
          <wp:inline distT="0" distB="0" distL="0" distR="0" wp14:anchorId="09454336" wp14:editId="413036C6">
            <wp:extent cx="6840220" cy="8998585"/>
            <wp:effectExtent l="0" t="0" r="0" b="0"/>
            <wp:docPr id="15" name="Picture 15" title="Faculty of Engineering building occup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B83F4A" w:rsidRPr="00D263D1" w:rsidRDefault="00E76A08" w:rsidP="007D5AD1">
      <w:pPr>
        <w:pStyle w:val="Caption"/>
        <w:spacing w:before="120" w:after="120" w:line="360" w:lineRule="auto"/>
        <w:outlineLvl w:val="1"/>
        <w:rPr>
          <w:rFonts w:ascii="Arial" w:hAnsi="Arial" w:cs="Arial"/>
          <w:b/>
          <w:sz w:val="22"/>
          <w:szCs w:val="20"/>
        </w:rPr>
        <w:sectPr w:rsidR="00B83F4A" w:rsidRPr="00D263D1" w:rsidSect="007D5AD1">
          <w:pgSz w:w="11906" w:h="16838"/>
          <w:pgMar w:top="0" w:right="567" w:bottom="0" w:left="567" w:header="567" w:footer="567" w:gutter="0"/>
          <w:cols w:space="708"/>
          <w:docGrid w:linePitch="360"/>
        </w:sectPr>
      </w:pPr>
      <w:bookmarkStart w:id="162" w:name="_Toc1737655"/>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5</w:t>
      </w:r>
      <w:r w:rsidRPr="00D263D1">
        <w:rPr>
          <w:rFonts w:ascii="Arial" w:hAnsi="Arial" w:cs="Arial"/>
          <w:sz w:val="20"/>
        </w:rPr>
        <w:fldChar w:fldCharType="end"/>
      </w:r>
      <w:r w:rsidRPr="00D263D1">
        <w:rPr>
          <w:rFonts w:ascii="Arial" w:hAnsi="Arial" w:cs="Arial"/>
          <w:sz w:val="20"/>
        </w:rPr>
        <w:t>: Faculty of Engineering Building Occupancy</w:t>
      </w:r>
      <w:bookmarkEnd w:id="162"/>
    </w:p>
    <w:p w:rsidR="00E0527B" w:rsidRPr="00D263D1" w:rsidRDefault="00E0527B" w:rsidP="007D5AD1">
      <w:pPr>
        <w:spacing w:after="0" w:line="240" w:lineRule="auto"/>
        <w:jc w:val="both"/>
        <w:rPr>
          <w:rFonts w:ascii="Arial" w:hAnsi="Arial" w:cs="Arial"/>
          <w:b/>
          <w:color w:val="44546A" w:themeColor="text2"/>
          <w:sz w:val="20"/>
          <w:szCs w:val="20"/>
        </w:rPr>
      </w:pPr>
      <w:r w:rsidRPr="00D263D1">
        <w:rPr>
          <w:rFonts w:ascii="Arial" w:hAnsi="Arial" w:cs="Arial"/>
          <w:b/>
          <w:noProof/>
          <w:color w:val="44546A" w:themeColor="text2"/>
          <w:sz w:val="20"/>
          <w:szCs w:val="20"/>
          <w:lang w:eastAsia="en-GB"/>
        </w:rPr>
        <w:lastRenderedPageBreak/>
        <w:drawing>
          <wp:inline distT="0" distB="0" distL="0" distR="0" wp14:anchorId="71B220B2" wp14:editId="599D338A">
            <wp:extent cx="6840220" cy="8998585"/>
            <wp:effectExtent l="0" t="0" r="0" b="0"/>
            <wp:docPr id="16" name="Picture 16" title="Humanities and Social Sciences building occup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B83F4A" w:rsidRPr="00D263D1" w:rsidRDefault="00BC13AE" w:rsidP="007D5AD1">
      <w:pPr>
        <w:pStyle w:val="Caption"/>
        <w:spacing w:before="120" w:after="120" w:line="360" w:lineRule="auto"/>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bookmarkStart w:id="163" w:name="_Toc1737656"/>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6</w:t>
      </w:r>
      <w:r w:rsidRPr="00D263D1">
        <w:rPr>
          <w:rFonts w:ascii="Arial" w:hAnsi="Arial" w:cs="Arial"/>
          <w:sz w:val="20"/>
        </w:rPr>
        <w:fldChar w:fldCharType="end"/>
      </w:r>
      <w:r w:rsidRPr="00D263D1">
        <w:rPr>
          <w:rFonts w:ascii="Arial" w:hAnsi="Arial" w:cs="Arial"/>
          <w:sz w:val="20"/>
        </w:rPr>
        <w:t>: Humanities and Social Sciences Building Occupancy</w:t>
      </w:r>
      <w:bookmarkEnd w:id="163"/>
    </w:p>
    <w:p w:rsidR="00E0527B" w:rsidRPr="00D263D1" w:rsidRDefault="00E0527B" w:rsidP="007D5AD1">
      <w:pPr>
        <w:spacing w:after="0" w:line="240" w:lineRule="auto"/>
        <w:jc w:val="both"/>
        <w:rPr>
          <w:rFonts w:ascii="Arial" w:hAnsi="Arial" w:cs="Arial"/>
          <w:b/>
          <w:color w:val="44546A" w:themeColor="text2"/>
          <w:sz w:val="20"/>
          <w:szCs w:val="20"/>
        </w:rPr>
      </w:pPr>
      <w:r w:rsidRPr="00D263D1">
        <w:rPr>
          <w:rFonts w:ascii="Arial" w:hAnsi="Arial" w:cs="Arial"/>
          <w:b/>
          <w:noProof/>
          <w:color w:val="44546A" w:themeColor="text2"/>
          <w:sz w:val="20"/>
          <w:szCs w:val="20"/>
          <w:lang w:eastAsia="en-GB"/>
        </w:rPr>
        <w:lastRenderedPageBreak/>
        <w:drawing>
          <wp:inline distT="0" distB="0" distL="0" distR="0" wp14:anchorId="7ECF1E1B" wp14:editId="6AC2DE01">
            <wp:extent cx="6840220" cy="8998585"/>
            <wp:effectExtent l="0" t="0" r="0" b="0"/>
            <wp:docPr id="17" name="Picture 17" title="Faculty of Science building occup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B83F4A" w:rsidRPr="00D263D1" w:rsidRDefault="00BC13AE" w:rsidP="007D5AD1">
      <w:pPr>
        <w:pStyle w:val="Caption"/>
        <w:spacing w:before="120" w:after="120" w:line="360" w:lineRule="auto"/>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bookmarkStart w:id="164" w:name="_Toc1737657"/>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7</w:t>
      </w:r>
      <w:r w:rsidRPr="00D263D1">
        <w:rPr>
          <w:rFonts w:ascii="Arial" w:hAnsi="Arial" w:cs="Arial"/>
          <w:sz w:val="20"/>
        </w:rPr>
        <w:fldChar w:fldCharType="end"/>
      </w:r>
      <w:r w:rsidRPr="00D263D1">
        <w:rPr>
          <w:rFonts w:ascii="Arial" w:hAnsi="Arial" w:cs="Arial"/>
          <w:sz w:val="20"/>
        </w:rPr>
        <w:t>: Faculty of Science Building Occupancy</w:t>
      </w:r>
      <w:bookmarkEnd w:id="164"/>
    </w:p>
    <w:p w:rsidR="00BC13AE" w:rsidRPr="00D263D1" w:rsidRDefault="00E0527B" w:rsidP="007D5AD1">
      <w:pPr>
        <w:spacing w:after="0" w:line="240" w:lineRule="auto"/>
        <w:jc w:val="both"/>
        <w:rPr>
          <w:rFonts w:ascii="Arial" w:hAnsi="Arial" w:cs="Arial"/>
          <w:sz w:val="20"/>
          <w:szCs w:val="20"/>
        </w:rPr>
      </w:pPr>
      <w:r w:rsidRPr="00D263D1">
        <w:rPr>
          <w:rFonts w:ascii="Arial" w:hAnsi="Arial" w:cs="Arial"/>
          <w:b/>
          <w:noProof/>
          <w:color w:val="44546A" w:themeColor="text2"/>
          <w:sz w:val="20"/>
          <w:szCs w:val="20"/>
          <w:lang w:eastAsia="en-GB"/>
        </w:rPr>
        <w:lastRenderedPageBreak/>
        <w:drawing>
          <wp:inline distT="0" distB="0" distL="0" distR="0" wp14:anchorId="50CBB14A" wp14:editId="315D576C">
            <wp:extent cx="6840220" cy="8998585"/>
            <wp:effectExtent l="0" t="0" r="0" b="0"/>
            <wp:docPr id="18" name="Picture 18" title="Strathlclyde Business School building occup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B83F4A" w:rsidRPr="00D263D1" w:rsidRDefault="00BC13AE" w:rsidP="007D5AD1">
      <w:pPr>
        <w:pStyle w:val="Caption"/>
        <w:spacing w:before="120" w:after="120" w:line="360" w:lineRule="auto"/>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bookmarkStart w:id="165" w:name="_Toc1737658"/>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8</w:t>
      </w:r>
      <w:r w:rsidRPr="00D263D1">
        <w:rPr>
          <w:rFonts w:ascii="Arial" w:hAnsi="Arial" w:cs="Arial"/>
          <w:sz w:val="20"/>
        </w:rPr>
        <w:fldChar w:fldCharType="end"/>
      </w:r>
      <w:r w:rsidRPr="00D263D1">
        <w:rPr>
          <w:rFonts w:ascii="Arial" w:hAnsi="Arial" w:cs="Arial"/>
          <w:sz w:val="20"/>
        </w:rPr>
        <w:t>: Strathclyde Business School Building Occupancy</w:t>
      </w:r>
      <w:bookmarkEnd w:id="165"/>
    </w:p>
    <w:p w:rsidR="00AE2F99" w:rsidRPr="00D263D1" w:rsidRDefault="00C363FE" w:rsidP="007D5AD1">
      <w:pPr>
        <w:spacing w:after="0" w:line="240" w:lineRule="auto"/>
        <w:rPr>
          <w:rFonts w:ascii="Arial" w:hAnsi="Arial" w:cs="Arial"/>
          <w:sz w:val="20"/>
          <w:szCs w:val="20"/>
        </w:rPr>
      </w:pPr>
      <w:r w:rsidRPr="00D263D1">
        <w:rPr>
          <w:rFonts w:ascii="Arial" w:hAnsi="Arial" w:cs="Arial"/>
          <w:noProof/>
          <w:sz w:val="20"/>
          <w:szCs w:val="20"/>
          <w:lang w:eastAsia="en-GB"/>
        </w:rPr>
        <w:lastRenderedPageBreak/>
        <w:drawing>
          <wp:inline distT="0" distB="0" distL="0" distR="0" wp14:anchorId="64EFA785" wp14:editId="58FA78A0">
            <wp:extent cx="6840220" cy="7200265"/>
            <wp:effectExtent l="0" t="0" r="0" b="635"/>
            <wp:docPr id="4" name="Picture 4" title="Pie chart - Total Facul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0220" cy="7200265"/>
                    </a:xfrm>
                    <a:prstGeom prst="rect">
                      <a:avLst/>
                    </a:prstGeom>
                    <a:noFill/>
                  </pic:spPr>
                </pic:pic>
              </a:graphicData>
            </a:graphic>
          </wp:inline>
        </w:drawing>
      </w:r>
    </w:p>
    <w:p w:rsidR="007B0A53" w:rsidRPr="00D263D1" w:rsidRDefault="007B0A53" w:rsidP="007D5AD1">
      <w:pPr>
        <w:spacing w:after="0" w:line="240" w:lineRule="auto"/>
        <w:rPr>
          <w:rFonts w:ascii="Arial" w:hAnsi="Arial" w:cs="Arial"/>
          <w:b/>
          <w:sz w:val="20"/>
          <w:szCs w:val="20"/>
        </w:rPr>
      </w:pPr>
    </w:p>
    <w:p w:rsidR="00B83F4A" w:rsidRPr="00D263D1" w:rsidRDefault="00BC13AE" w:rsidP="007D5AD1">
      <w:pPr>
        <w:pStyle w:val="Caption"/>
        <w:spacing w:before="120" w:after="120" w:line="360" w:lineRule="auto"/>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bookmarkStart w:id="166" w:name="_Toc1737659"/>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9</w:t>
      </w:r>
      <w:r w:rsidRPr="00D263D1">
        <w:rPr>
          <w:rFonts w:ascii="Arial" w:hAnsi="Arial" w:cs="Arial"/>
          <w:sz w:val="20"/>
        </w:rPr>
        <w:fldChar w:fldCharType="end"/>
      </w:r>
      <w:r w:rsidRPr="00D263D1">
        <w:rPr>
          <w:rFonts w:ascii="Arial" w:hAnsi="Arial" w:cs="Arial"/>
          <w:sz w:val="20"/>
        </w:rPr>
        <w:t>: Total Faculty Area</w:t>
      </w:r>
      <w:bookmarkEnd w:id="166"/>
    </w:p>
    <w:p w:rsidR="00C363FE" w:rsidRPr="00D263D1" w:rsidRDefault="007B0A53" w:rsidP="007D5AD1">
      <w:pPr>
        <w:spacing w:after="0" w:line="240" w:lineRule="auto"/>
        <w:ind w:right="567"/>
        <w:rPr>
          <w:rFonts w:ascii="Arial" w:hAnsi="Arial" w:cs="Arial"/>
          <w:b/>
          <w:sz w:val="20"/>
          <w:szCs w:val="20"/>
        </w:rPr>
      </w:pPr>
      <w:r w:rsidRPr="00D263D1">
        <w:rPr>
          <w:rFonts w:ascii="Arial" w:hAnsi="Arial" w:cs="Arial"/>
          <w:b/>
          <w:noProof/>
          <w:sz w:val="20"/>
          <w:szCs w:val="20"/>
          <w:lang w:eastAsia="en-GB"/>
        </w:rPr>
        <w:lastRenderedPageBreak/>
        <w:drawing>
          <wp:inline distT="0" distB="0" distL="0" distR="0" wp14:anchorId="1BF26DC4" wp14:editId="3E69B14D">
            <wp:extent cx="6840220" cy="7200265"/>
            <wp:effectExtent l="0" t="0" r="0" b="635"/>
            <wp:docPr id="20" name="Picture 20" title="Pie chart - Total room area by analys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0220" cy="7200265"/>
                    </a:xfrm>
                    <a:prstGeom prst="rect">
                      <a:avLst/>
                    </a:prstGeom>
                    <a:noFill/>
                  </pic:spPr>
                </pic:pic>
              </a:graphicData>
            </a:graphic>
          </wp:inline>
        </w:drawing>
      </w:r>
    </w:p>
    <w:p w:rsidR="00AE2F99" w:rsidRPr="00D263D1" w:rsidRDefault="00AE2F99" w:rsidP="007D5AD1">
      <w:pPr>
        <w:spacing w:after="0" w:line="240" w:lineRule="auto"/>
        <w:ind w:right="567"/>
        <w:rPr>
          <w:rFonts w:ascii="Arial" w:hAnsi="Arial" w:cs="Arial"/>
          <w:b/>
          <w:sz w:val="20"/>
          <w:szCs w:val="20"/>
        </w:rPr>
      </w:pPr>
    </w:p>
    <w:p w:rsidR="0047232E" w:rsidRPr="00D263D1" w:rsidRDefault="00BC13AE" w:rsidP="007D5AD1">
      <w:pPr>
        <w:pStyle w:val="Caption"/>
        <w:spacing w:before="120" w:after="120" w:line="360" w:lineRule="auto"/>
        <w:outlineLvl w:val="1"/>
        <w:rPr>
          <w:rFonts w:ascii="Arial" w:hAnsi="Arial" w:cs="Arial"/>
          <w:sz w:val="20"/>
        </w:rPr>
      </w:pPr>
      <w:bookmarkStart w:id="167" w:name="_Toc1737660"/>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10</w:t>
      </w:r>
      <w:r w:rsidRPr="00D263D1">
        <w:rPr>
          <w:rFonts w:ascii="Arial" w:hAnsi="Arial" w:cs="Arial"/>
          <w:sz w:val="20"/>
        </w:rPr>
        <w:fldChar w:fldCharType="end"/>
      </w:r>
      <w:r w:rsidRPr="00D263D1">
        <w:rPr>
          <w:rFonts w:ascii="Arial" w:hAnsi="Arial" w:cs="Arial"/>
          <w:sz w:val="20"/>
        </w:rPr>
        <w:t>: Total Room Area by Analysis Group</w:t>
      </w:r>
      <w:bookmarkEnd w:id="167"/>
    </w:p>
    <w:p w:rsidR="0047232E" w:rsidRPr="00D263D1" w:rsidRDefault="0047232E" w:rsidP="007D5AD1">
      <w:pPr>
        <w:rPr>
          <w:rFonts w:ascii="Arial" w:hAnsi="Arial" w:cs="Arial"/>
        </w:rPr>
      </w:pPr>
    </w:p>
    <w:p w:rsidR="0047232E" w:rsidRPr="00D263D1" w:rsidRDefault="0047232E" w:rsidP="007D5AD1">
      <w:pPr>
        <w:rPr>
          <w:rFonts w:ascii="Arial" w:hAnsi="Arial" w:cs="Arial"/>
        </w:rPr>
      </w:pPr>
      <w:r w:rsidRPr="00D263D1">
        <w:rPr>
          <w:rFonts w:ascii="Arial" w:hAnsi="Arial" w:cs="Arial"/>
          <w:noProof/>
          <w:lang w:eastAsia="en-GB"/>
        </w:rPr>
        <w:lastRenderedPageBreak/>
        <w:drawing>
          <wp:inline distT="0" distB="0" distL="0" distR="0" wp14:anchorId="28274FCD">
            <wp:extent cx="6840220" cy="7620635"/>
            <wp:effectExtent l="0" t="0" r="0" b="0"/>
            <wp:docPr id="1" name="Picture 1" title="Pie chart - Total room area by analysis group (excluding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40220" cy="7620635"/>
                    </a:xfrm>
                    <a:prstGeom prst="rect">
                      <a:avLst/>
                    </a:prstGeom>
                    <a:noFill/>
                  </pic:spPr>
                </pic:pic>
              </a:graphicData>
            </a:graphic>
          </wp:inline>
        </w:drawing>
      </w:r>
    </w:p>
    <w:p w:rsidR="00B83F4A" w:rsidRPr="00D263D1" w:rsidRDefault="0047232E" w:rsidP="007D5AD1">
      <w:pPr>
        <w:pStyle w:val="Caption"/>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11</w:t>
      </w:r>
      <w:r w:rsidRPr="00D263D1">
        <w:rPr>
          <w:rFonts w:ascii="Arial" w:hAnsi="Arial" w:cs="Arial"/>
          <w:sz w:val="20"/>
        </w:rPr>
        <w:fldChar w:fldCharType="end"/>
      </w:r>
      <w:r w:rsidRPr="00D263D1">
        <w:rPr>
          <w:rFonts w:ascii="Arial" w:hAnsi="Arial" w:cs="Arial"/>
          <w:sz w:val="20"/>
        </w:rPr>
        <w:t>: Total Room Area by Analysis Group (excluding Infrastructure)</w:t>
      </w:r>
    </w:p>
    <w:p w:rsidR="00C363FE" w:rsidRPr="00D263D1" w:rsidRDefault="00C363FE" w:rsidP="007D5AD1">
      <w:pPr>
        <w:spacing w:after="0" w:line="240" w:lineRule="auto"/>
        <w:ind w:right="567"/>
        <w:rPr>
          <w:rFonts w:ascii="Arial" w:hAnsi="Arial" w:cs="Arial"/>
          <w:b/>
          <w:sz w:val="20"/>
          <w:szCs w:val="20"/>
        </w:rPr>
      </w:pPr>
      <w:r w:rsidRPr="00D263D1">
        <w:rPr>
          <w:rFonts w:ascii="Arial" w:hAnsi="Arial" w:cs="Arial"/>
          <w:b/>
          <w:noProof/>
          <w:sz w:val="20"/>
          <w:szCs w:val="20"/>
          <w:lang w:eastAsia="en-GB"/>
        </w:rPr>
        <w:lastRenderedPageBreak/>
        <w:drawing>
          <wp:inline distT="0" distB="0" distL="0" distR="0" wp14:anchorId="77C39A2E" wp14:editId="25FED44B">
            <wp:extent cx="6840220" cy="8998585"/>
            <wp:effectExtent l="0" t="0" r="0" b="0"/>
            <wp:docPr id="6" name="Picture 6" title="Pie chart - Teaching facilities area b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B83F4A" w:rsidRPr="00D263D1" w:rsidRDefault="00BC13AE" w:rsidP="007D5AD1">
      <w:pPr>
        <w:pStyle w:val="Caption"/>
        <w:spacing w:before="120" w:after="120" w:line="360" w:lineRule="auto"/>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bookmarkStart w:id="168" w:name="_Toc1737661"/>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12</w:t>
      </w:r>
      <w:r w:rsidRPr="00D263D1">
        <w:rPr>
          <w:rFonts w:ascii="Arial" w:hAnsi="Arial" w:cs="Arial"/>
          <w:sz w:val="20"/>
        </w:rPr>
        <w:fldChar w:fldCharType="end"/>
      </w:r>
      <w:r w:rsidRPr="00D263D1">
        <w:rPr>
          <w:rFonts w:ascii="Arial" w:hAnsi="Arial" w:cs="Arial"/>
          <w:sz w:val="20"/>
        </w:rPr>
        <w:t>: Teaching Facilities Area by Departmen</w:t>
      </w:r>
      <w:r w:rsidR="00413D94" w:rsidRPr="00D263D1">
        <w:rPr>
          <w:rFonts w:ascii="Arial" w:hAnsi="Arial" w:cs="Arial"/>
          <w:sz w:val="20"/>
        </w:rPr>
        <w:t>t</w:t>
      </w:r>
      <w:bookmarkEnd w:id="168"/>
    </w:p>
    <w:p w:rsidR="00C363FE" w:rsidRPr="00D263D1" w:rsidRDefault="0047232E" w:rsidP="007D5AD1">
      <w:pPr>
        <w:spacing w:after="0" w:line="240" w:lineRule="auto"/>
        <w:ind w:right="567"/>
        <w:rPr>
          <w:rFonts w:ascii="Arial" w:hAnsi="Arial" w:cs="Arial"/>
          <w:b/>
          <w:sz w:val="20"/>
          <w:szCs w:val="20"/>
        </w:rPr>
      </w:pPr>
      <w:r w:rsidRPr="00D263D1">
        <w:rPr>
          <w:rFonts w:ascii="Arial" w:hAnsi="Arial" w:cs="Arial"/>
          <w:b/>
          <w:noProof/>
          <w:sz w:val="20"/>
          <w:szCs w:val="20"/>
          <w:lang w:eastAsia="en-GB"/>
        </w:rPr>
        <w:lastRenderedPageBreak/>
        <w:drawing>
          <wp:inline distT="0" distB="0" distL="0" distR="0" wp14:anchorId="433101E4">
            <wp:extent cx="6840220" cy="7821930"/>
            <wp:effectExtent l="0" t="0" r="0" b="7620"/>
            <wp:docPr id="35" name="Picture 35" title="Pie chart - Research facilities area b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0220" cy="7821930"/>
                    </a:xfrm>
                    <a:prstGeom prst="rect">
                      <a:avLst/>
                    </a:prstGeom>
                    <a:noFill/>
                  </pic:spPr>
                </pic:pic>
              </a:graphicData>
            </a:graphic>
          </wp:inline>
        </w:drawing>
      </w:r>
    </w:p>
    <w:p w:rsidR="00AE2F99" w:rsidRPr="00D263D1" w:rsidRDefault="00AE2F99" w:rsidP="007D5AD1">
      <w:pPr>
        <w:spacing w:after="0" w:line="240" w:lineRule="auto"/>
        <w:ind w:right="567"/>
        <w:rPr>
          <w:rFonts w:ascii="Arial" w:hAnsi="Arial" w:cs="Arial"/>
          <w:b/>
          <w:sz w:val="20"/>
          <w:szCs w:val="20"/>
        </w:rPr>
      </w:pPr>
    </w:p>
    <w:p w:rsidR="00B83F4A" w:rsidRPr="00D263D1" w:rsidRDefault="00BC13AE" w:rsidP="007D5AD1">
      <w:pPr>
        <w:pStyle w:val="Caption"/>
        <w:spacing w:before="120" w:after="120" w:line="360" w:lineRule="auto"/>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bookmarkStart w:id="169" w:name="_Toc1737662"/>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13</w:t>
      </w:r>
      <w:r w:rsidRPr="00D263D1">
        <w:rPr>
          <w:rFonts w:ascii="Arial" w:hAnsi="Arial" w:cs="Arial"/>
          <w:sz w:val="20"/>
        </w:rPr>
        <w:fldChar w:fldCharType="end"/>
      </w:r>
      <w:r w:rsidRPr="00D263D1">
        <w:rPr>
          <w:rFonts w:ascii="Arial" w:hAnsi="Arial" w:cs="Arial"/>
          <w:sz w:val="20"/>
        </w:rPr>
        <w:t>: Research Facilities Area by Department</w:t>
      </w:r>
      <w:bookmarkEnd w:id="169"/>
    </w:p>
    <w:p w:rsidR="00AE2F99" w:rsidRPr="00D263D1" w:rsidRDefault="00BC13AE" w:rsidP="007D5AD1">
      <w:pPr>
        <w:rPr>
          <w:rFonts w:ascii="Arial" w:hAnsi="Arial" w:cs="Arial"/>
        </w:rPr>
      </w:pPr>
      <w:r w:rsidRPr="00D263D1">
        <w:rPr>
          <w:rFonts w:ascii="Arial" w:hAnsi="Arial" w:cs="Arial"/>
          <w:b/>
          <w:noProof/>
          <w:color w:val="44546A" w:themeColor="text2"/>
          <w:sz w:val="20"/>
          <w:szCs w:val="20"/>
          <w:lang w:eastAsia="en-GB"/>
        </w:rPr>
        <w:lastRenderedPageBreak/>
        <w:drawing>
          <wp:inline distT="0" distB="0" distL="0" distR="0" wp14:anchorId="537D4713" wp14:editId="081C77D3">
            <wp:extent cx="6840220" cy="7200265"/>
            <wp:effectExtent l="0" t="0" r="0" b="635"/>
            <wp:docPr id="51" name="Picture 51" title="Pie chart - office area by analys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40220" cy="7200265"/>
                    </a:xfrm>
                    <a:prstGeom prst="rect">
                      <a:avLst/>
                    </a:prstGeom>
                    <a:noFill/>
                  </pic:spPr>
                </pic:pic>
              </a:graphicData>
            </a:graphic>
          </wp:inline>
        </w:drawing>
      </w:r>
    </w:p>
    <w:p w:rsidR="00BC13AE" w:rsidRPr="00D263D1" w:rsidRDefault="00BC13AE" w:rsidP="007D5AD1">
      <w:pPr>
        <w:pStyle w:val="Caption"/>
        <w:spacing w:after="0"/>
        <w:outlineLvl w:val="1"/>
        <w:rPr>
          <w:rFonts w:ascii="Arial" w:hAnsi="Arial" w:cs="Arial"/>
          <w:sz w:val="20"/>
        </w:rPr>
      </w:pPr>
      <w:bookmarkStart w:id="170" w:name="_Toc1737663"/>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14</w:t>
      </w:r>
      <w:r w:rsidRPr="00D263D1">
        <w:rPr>
          <w:rFonts w:ascii="Arial" w:hAnsi="Arial" w:cs="Arial"/>
          <w:sz w:val="20"/>
        </w:rPr>
        <w:fldChar w:fldCharType="end"/>
      </w:r>
      <w:r w:rsidRPr="00D263D1">
        <w:rPr>
          <w:rFonts w:ascii="Arial" w:hAnsi="Arial" w:cs="Arial"/>
          <w:sz w:val="20"/>
        </w:rPr>
        <w:t>: Office Area by Analysis Group</w:t>
      </w:r>
      <w:bookmarkEnd w:id="170"/>
    </w:p>
    <w:p w:rsidR="00AE2F99" w:rsidRPr="00D263D1" w:rsidRDefault="00AE2F99" w:rsidP="007D5AD1">
      <w:pPr>
        <w:rPr>
          <w:rFonts w:ascii="Arial" w:hAnsi="Arial" w:cs="Arial"/>
        </w:rPr>
      </w:pPr>
    </w:p>
    <w:p w:rsidR="00C363FE" w:rsidRPr="00D263D1" w:rsidRDefault="00C363FE" w:rsidP="007D5AD1">
      <w:pPr>
        <w:spacing w:before="120" w:after="120" w:line="360" w:lineRule="auto"/>
        <w:ind w:right="566"/>
        <w:rPr>
          <w:rFonts w:ascii="Arial" w:hAnsi="Arial" w:cs="Arial"/>
          <w:b/>
          <w:sz w:val="20"/>
          <w:szCs w:val="20"/>
        </w:rPr>
      </w:pPr>
    </w:p>
    <w:p w:rsidR="00C363FE" w:rsidRPr="00D263D1" w:rsidRDefault="00C363FE" w:rsidP="007D5AD1">
      <w:pPr>
        <w:spacing w:before="120" w:after="120" w:line="360" w:lineRule="auto"/>
        <w:ind w:right="566"/>
        <w:rPr>
          <w:rFonts w:ascii="Arial" w:hAnsi="Arial" w:cs="Arial"/>
          <w:b/>
          <w:sz w:val="20"/>
          <w:szCs w:val="20"/>
        </w:rPr>
      </w:pPr>
      <w:r w:rsidRPr="00D263D1">
        <w:rPr>
          <w:rFonts w:ascii="Arial" w:hAnsi="Arial" w:cs="Arial"/>
          <w:b/>
          <w:sz w:val="20"/>
          <w:szCs w:val="20"/>
        </w:rPr>
        <w:br w:type="page"/>
      </w:r>
    </w:p>
    <w:p w:rsidR="00C363FE" w:rsidRPr="00D263D1" w:rsidRDefault="0047232E" w:rsidP="007D5AD1">
      <w:pPr>
        <w:spacing w:after="0" w:line="240" w:lineRule="auto"/>
        <w:ind w:right="567"/>
        <w:rPr>
          <w:rFonts w:ascii="Arial" w:hAnsi="Arial" w:cs="Arial"/>
          <w:b/>
          <w:sz w:val="20"/>
          <w:szCs w:val="20"/>
        </w:rPr>
      </w:pPr>
      <w:r w:rsidRPr="00D263D1">
        <w:rPr>
          <w:rFonts w:ascii="Arial" w:hAnsi="Arial" w:cs="Arial"/>
          <w:b/>
          <w:noProof/>
          <w:sz w:val="20"/>
          <w:szCs w:val="20"/>
          <w:lang w:eastAsia="en-GB"/>
        </w:rPr>
        <w:lastRenderedPageBreak/>
        <w:drawing>
          <wp:inline distT="0" distB="0" distL="0" distR="0" wp14:anchorId="707DD6CC">
            <wp:extent cx="6840220" cy="7200265"/>
            <wp:effectExtent l="0" t="0" r="0" b="635"/>
            <wp:docPr id="43" name="Picture 43" title="Pie chart - office area by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0220" cy="7200265"/>
                    </a:xfrm>
                    <a:prstGeom prst="rect">
                      <a:avLst/>
                    </a:prstGeom>
                    <a:noFill/>
                  </pic:spPr>
                </pic:pic>
              </a:graphicData>
            </a:graphic>
          </wp:inline>
        </w:drawing>
      </w:r>
    </w:p>
    <w:p w:rsidR="00AE2F99" w:rsidRPr="00D263D1" w:rsidRDefault="00AE2F99" w:rsidP="007D5AD1">
      <w:pPr>
        <w:spacing w:after="0" w:line="240" w:lineRule="auto"/>
        <w:ind w:right="567"/>
        <w:rPr>
          <w:rFonts w:ascii="Arial" w:hAnsi="Arial" w:cs="Arial"/>
          <w:b/>
          <w:sz w:val="20"/>
          <w:szCs w:val="20"/>
        </w:rPr>
      </w:pPr>
    </w:p>
    <w:p w:rsidR="00B83F4A" w:rsidRPr="00D263D1" w:rsidRDefault="00BC13AE" w:rsidP="007D5AD1">
      <w:pPr>
        <w:pStyle w:val="Caption"/>
        <w:spacing w:before="120" w:after="120" w:line="360" w:lineRule="auto"/>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bookmarkStart w:id="171" w:name="_Toc1737664"/>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15</w:t>
      </w:r>
      <w:r w:rsidRPr="00D263D1">
        <w:rPr>
          <w:rFonts w:ascii="Arial" w:hAnsi="Arial" w:cs="Arial"/>
          <w:sz w:val="20"/>
        </w:rPr>
        <w:fldChar w:fldCharType="end"/>
      </w:r>
      <w:r w:rsidRPr="00D263D1">
        <w:rPr>
          <w:rFonts w:ascii="Arial" w:hAnsi="Arial" w:cs="Arial"/>
          <w:sz w:val="20"/>
        </w:rPr>
        <w:t>: Office Area by Room Function</w:t>
      </w:r>
      <w:bookmarkEnd w:id="171"/>
    </w:p>
    <w:p w:rsidR="00E0527B" w:rsidRPr="00D263D1" w:rsidRDefault="00E0527B" w:rsidP="007D5AD1">
      <w:pPr>
        <w:spacing w:after="0" w:line="240" w:lineRule="auto"/>
        <w:ind w:right="567"/>
        <w:jc w:val="center"/>
        <w:rPr>
          <w:rFonts w:ascii="Arial" w:hAnsi="Arial" w:cs="Arial"/>
          <w:b/>
          <w:sz w:val="20"/>
          <w:szCs w:val="20"/>
        </w:rPr>
      </w:pPr>
      <w:r w:rsidRPr="00D263D1">
        <w:rPr>
          <w:rFonts w:ascii="Arial" w:hAnsi="Arial" w:cs="Arial"/>
          <w:b/>
          <w:noProof/>
          <w:sz w:val="20"/>
          <w:szCs w:val="20"/>
          <w:lang w:eastAsia="en-GB"/>
        </w:rPr>
        <w:lastRenderedPageBreak/>
        <w:drawing>
          <wp:inline distT="0" distB="0" distL="0" distR="0" wp14:anchorId="29A9404C" wp14:editId="5D146399">
            <wp:extent cx="6840220" cy="7200265"/>
            <wp:effectExtent l="0" t="0" r="0" b="635"/>
            <wp:docPr id="10" name="Picture 10" title="Pie chart - Office facilities by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0220" cy="7200265"/>
                    </a:xfrm>
                    <a:prstGeom prst="rect">
                      <a:avLst/>
                    </a:prstGeom>
                    <a:noFill/>
                  </pic:spPr>
                </pic:pic>
              </a:graphicData>
            </a:graphic>
          </wp:inline>
        </w:drawing>
      </w:r>
    </w:p>
    <w:p w:rsidR="00AE2F99" w:rsidRPr="00D263D1" w:rsidRDefault="00AE2F99" w:rsidP="007D5AD1">
      <w:pPr>
        <w:spacing w:after="0" w:line="240" w:lineRule="auto"/>
        <w:ind w:right="567"/>
        <w:jc w:val="center"/>
        <w:rPr>
          <w:rFonts w:ascii="Arial" w:hAnsi="Arial" w:cs="Arial"/>
          <w:b/>
          <w:sz w:val="20"/>
          <w:szCs w:val="20"/>
        </w:rPr>
      </w:pPr>
    </w:p>
    <w:p w:rsidR="00BC13AE" w:rsidRPr="00D263D1" w:rsidRDefault="00BC13AE" w:rsidP="007D5AD1">
      <w:pPr>
        <w:pStyle w:val="Caption"/>
        <w:spacing w:before="120" w:after="120" w:line="360" w:lineRule="auto"/>
        <w:outlineLvl w:val="1"/>
        <w:rPr>
          <w:rFonts w:ascii="Arial" w:hAnsi="Arial" w:cs="Arial"/>
          <w:sz w:val="20"/>
        </w:rPr>
      </w:pPr>
      <w:bookmarkStart w:id="172" w:name="_Toc1737665"/>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16</w:t>
      </w:r>
      <w:r w:rsidRPr="00D263D1">
        <w:rPr>
          <w:rFonts w:ascii="Arial" w:hAnsi="Arial" w:cs="Arial"/>
          <w:sz w:val="20"/>
        </w:rPr>
        <w:fldChar w:fldCharType="end"/>
      </w:r>
      <w:r w:rsidRPr="00D263D1">
        <w:rPr>
          <w:rFonts w:ascii="Arial" w:hAnsi="Arial" w:cs="Arial"/>
          <w:sz w:val="20"/>
        </w:rPr>
        <w:t>: Office Facilities Area by Room Function</w:t>
      </w:r>
      <w:bookmarkEnd w:id="172"/>
    </w:p>
    <w:p w:rsidR="00E0527B" w:rsidRPr="00D263D1" w:rsidRDefault="00E0527B" w:rsidP="007D5AD1">
      <w:pPr>
        <w:spacing w:before="120" w:after="120" w:line="360" w:lineRule="auto"/>
        <w:ind w:right="566"/>
        <w:rPr>
          <w:rFonts w:ascii="Arial" w:hAnsi="Arial" w:cs="Arial"/>
          <w:b/>
          <w:sz w:val="20"/>
          <w:szCs w:val="20"/>
        </w:rPr>
      </w:pPr>
    </w:p>
    <w:p w:rsidR="00E0527B" w:rsidRPr="00D263D1" w:rsidRDefault="00E0527B" w:rsidP="007D5AD1">
      <w:pPr>
        <w:spacing w:before="120" w:after="120" w:line="360" w:lineRule="auto"/>
        <w:ind w:right="566"/>
        <w:rPr>
          <w:rFonts w:ascii="Arial" w:hAnsi="Arial" w:cs="Arial"/>
          <w:b/>
          <w:sz w:val="20"/>
          <w:szCs w:val="20"/>
        </w:rPr>
        <w:sectPr w:rsidR="00E0527B" w:rsidRPr="00D263D1" w:rsidSect="00A6130F">
          <w:pgSz w:w="11906" w:h="16838"/>
          <w:pgMar w:top="0" w:right="567" w:bottom="0" w:left="567" w:header="567" w:footer="567" w:gutter="0"/>
          <w:cols w:space="708"/>
          <w:docGrid w:linePitch="360"/>
        </w:sectPr>
      </w:pPr>
    </w:p>
    <w:p w:rsidR="00E0527B" w:rsidRPr="00D263D1" w:rsidRDefault="00A6130F" w:rsidP="007D5AD1">
      <w:pPr>
        <w:spacing w:after="0" w:line="240" w:lineRule="auto"/>
        <w:ind w:right="567"/>
        <w:rPr>
          <w:rFonts w:ascii="Arial" w:hAnsi="Arial" w:cs="Arial"/>
          <w:b/>
          <w:sz w:val="20"/>
          <w:szCs w:val="20"/>
        </w:rPr>
      </w:pPr>
      <w:r w:rsidRPr="00D263D1">
        <w:rPr>
          <w:rFonts w:ascii="Arial" w:hAnsi="Arial" w:cs="Arial"/>
          <w:b/>
          <w:noProof/>
          <w:sz w:val="20"/>
          <w:szCs w:val="20"/>
          <w:lang w:eastAsia="en-GB"/>
        </w:rPr>
        <w:lastRenderedPageBreak/>
        <w:t xml:space="preserve">Pie chart - </w:t>
      </w:r>
      <w:r w:rsidR="0047232E" w:rsidRPr="00D263D1">
        <w:rPr>
          <w:rFonts w:ascii="Arial" w:hAnsi="Arial" w:cs="Arial"/>
          <w:b/>
          <w:noProof/>
          <w:sz w:val="20"/>
          <w:szCs w:val="20"/>
          <w:lang w:eastAsia="en-GB"/>
        </w:rPr>
        <w:drawing>
          <wp:inline distT="0" distB="0" distL="0" distR="0" wp14:anchorId="4087FB6C">
            <wp:extent cx="6840220" cy="7200265"/>
            <wp:effectExtent l="0" t="0" r="0" b="635"/>
            <wp:docPr id="44" name="Picture 44" title="Pie chart - Infrastructure areas by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0220" cy="7200265"/>
                    </a:xfrm>
                    <a:prstGeom prst="rect">
                      <a:avLst/>
                    </a:prstGeom>
                    <a:noFill/>
                  </pic:spPr>
                </pic:pic>
              </a:graphicData>
            </a:graphic>
          </wp:inline>
        </w:drawing>
      </w:r>
    </w:p>
    <w:p w:rsidR="00AE2F99" w:rsidRPr="00D263D1" w:rsidRDefault="00AE2F99" w:rsidP="007D5AD1">
      <w:pPr>
        <w:spacing w:after="0" w:line="240" w:lineRule="auto"/>
        <w:ind w:right="567"/>
        <w:rPr>
          <w:rFonts w:ascii="Arial" w:hAnsi="Arial" w:cs="Arial"/>
          <w:b/>
          <w:sz w:val="20"/>
          <w:szCs w:val="20"/>
        </w:rPr>
      </w:pPr>
    </w:p>
    <w:p w:rsidR="00BC13AE" w:rsidRPr="00D263D1" w:rsidRDefault="00BC13AE" w:rsidP="007D5AD1">
      <w:pPr>
        <w:pStyle w:val="Caption"/>
        <w:spacing w:before="120" w:after="120" w:line="360" w:lineRule="auto"/>
        <w:outlineLvl w:val="1"/>
        <w:rPr>
          <w:rFonts w:ascii="Arial" w:hAnsi="Arial" w:cs="Arial"/>
          <w:sz w:val="20"/>
        </w:rPr>
      </w:pPr>
      <w:bookmarkStart w:id="173" w:name="_Toc1737666"/>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17</w:t>
      </w:r>
      <w:r w:rsidRPr="00D263D1">
        <w:rPr>
          <w:rFonts w:ascii="Arial" w:hAnsi="Arial" w:cs="Arial"/>
          <w:sz w:val="20"/>
        </w:rPr>
        <w:fldChar w:fldCharType="end"/>
      </w:r>
      <w:r w:rsidRPr="00D263D1">
        <w:rPr>
          <w:rFonts w:ascii="Arial" w:hAnsi="Arial" w:cs="Arial"/>
          <w:sz w:val="20"/>
        </w:rPr>
        <w:t>: Infrastructure Areas by Room Function</w:t>
      </w:r>
      <w:bookmarkEnd w:id="173"/>
    </w:p>
    <w:p w:rsidR="00B83F4A" w:rsidRPr="00D263D1" w:rsidRDefault="00B83F4A" w:rsidP="007D5AD1">
      <w:pPr>
        <w:pStyle w:val="Caption"/>
        <w:spacing w:before="120" w:after="120" w:line="360" w:lineRule="auto"/>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p>
    <w:p w:rsidR="00E0527B" w:rsidRPr="00D263D1" w:rsidRDefault="00E0527B" w:rsidP="007D5AD1">
      <w:pPr>
        <w:spacing w:after="0" w:line="240" w:lineRule="auto"/>
        <w:ind w:right="567"/>
        <w:rPr>
          <w:rFonts w:ascii="Arial" w:hAnsi="Arial" w:cs="Arial"/>
          <w:b/>
          <w:sz w:val="20"/>
          <w:szCs w:val="20"/>
        </w:rPr>
      </w:pPr>
      <w:r w:rsidRPr="00D263D1">
        <w:rPr>
          <w:rFonts w:ascii="Arial" w:hAnsi="Arial" w:cs="Arial"/>
          <w:b/>
          <w:noProof/>
          <w:sz w:val="20"/>
          <w:szCs w:val="20"/>
          <w:lang w:eastAsia="en-GB"/>
        </w:rPr>
        <w:lastRenderedPageBreak/>
        <w:drawing>
          <wp:inline distT="0" distB="0" distL="0" distR="0" wp14:anchorId="018670E5" wp14:editId="1DA5C049">
            <wp:extent cx="6840220" cy="7200265"/>
            <wp:effectExtent l="0" t="0" r="0" b="635"/>
            <wp:docPr id="12" name="Picture 12" title="Pie chart - Total building area by spa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0220" cy="7200265"/>
                    </a:xfrm>
                    <a:prstGeom prst="rect">
                      <a:avLst/>
                    </a:prstGeom>
                    <a:noFill/>
                  </pic:spPr>
                </pic:pic>
              </a:graphicData>
            </a:graphic>
          </wp:inline>
        </w:drawing>
      </w:r>
    </w:p>
    <w:p w:rsidR="00AE2F99" w:rsidRPr="00D263D1" w:rsidRDefault="00AE2F99" w:rsidP="007D5AD1">
      <w:pPr>
        <w:spacing w:after="0" w:line="240" w:lineRule="auto"/>
        <w:ind w:right="567"/>
        <w:rPr>
          <w:rFonts w:ascii="Arial" w:hAnsi="Arial" w:cs="Arial"/>
          <w:b/>
          <w:sz w:val="20"/>
          <w:szCs w:val="20"/>
        </w:rPr>
      </w:pPr>
    </w:p>
    <w:p w:rsidR="00B83F4A" w:rsidRPr="00D263D1" w:rsidRDefault="00BC13AE" w:rsidP="007D5AD1">
      <w:pPr>
        <w:pStyle w:val="Caption"/>
        <w:spacing w:before="120" w:after="120" w:line="360" w:lineRule="auto"/>
        <w:outlineLvl w:val="1"/>
        <w:rPr>
          <w:rFonts w:ascii="Arial" w:hAnsi="Arial" w:cs="Arial"/>
          <w:sz w:val="20"/>
        </w:rPr>
        <w:sectPr w:rsidR="00B83F4A" w:rsidRPr="00D263D1" w:rsidSect="00A6130F">
          <w:pgSz w:w="11906" w:h="16838"/>
          <w:pgMar w:top="0" w:right="567" w:bottom="0" w:left="567" w:header="567" w:footer="567" w:gutter="0"/>
          <w:cols w:space="708"/>
          <w:docGrid w:linePitch="360"/>
        </w:sectPr>
      </w:pPr>
      <w:bookmarkStart w:id="174" w:name="_Toc1737667"/>
      <w:r w:rsidRPr="00D263D1">
        <w:rPr>
          <w:rFonts w:ascii="Arial" w:hAnsi="Arial" w:cs="Arial"/>
          <w:sz w:val="20"/>
        </w:rPr>
        <w:t xml:space="preserve">Figure </w:t>
      </w:r>
      <w:r w:rsidRPr="00D263D1">
        <w:rPr>
          <w:rFonts w:ascii="Arial" w:hAnsi="Arial" w:cs="Arial"/>
          <w:sz w:val="20"/>
        </w:rPr>
        <w:fldChar w:fldCharType="begin"/>
      </w:r>
      <w:r w:rsidRPr="00D263D1">
        <w:rPr>
          <w:rFonts w:ascii="Arial" w:hAnsi="Arial" w:cs="Arial"/>
          <w:sz w:val="20"/>
        </w:rPr>
        <w:instrText xml:space="preserve"> SEQ Figure \* ARABIC </w:instrText>
      </w:r>
      <w:r w:rsidRPr="00D263D1">
        <w:rPr>
          <w:rFonts w:ascii="Arial" w:hAnsi="Arial" w:cs="Arial"/>
          <w:sz w:val="20"/>
        </w:rPr>
        <w:fldChar w:fldCharType="separate"/>
      </w:r>
      <w:r w:rsidR="007D5AD1" w:rsidRPr="00D263D1">
        <w:rPr>
          <w:rFonts w:ascii="Arial" w:hAnsi="Arial" w:cs="Arial"/>
          <w:noProof/>
          <w:sz w:val="20"/>
        </w:rPr>
        <w:t>18</w:t>
      </w:r>
      <w:r w:rsidRPr="00D263D1">
        <w:rPr>
          <w:rFonts w:ascii="Arial" w:hAnsi="Arial" w:cs="Arial"/>
          <w:sz w:val="20"/>
        </w:rPr>
        <w:fldChar w:fldCharType="end"/>
      </w:r>
      <w:r w:rsidRPr="00D263D1">
        <w:rPr>
          <w:rFonts w:ascii="Arial" w:hAnsi="Arial" w:cs="Arial"/>
          <w:sz w:val="20"/>
        </w:rPr>
        <w:t>: Total Building Area by Space Type</w:t>
      </w:r>
      <w:bookmarkEnd w:id="174"/>
    </w:p>
    <w:p w:rsidR="00E9550A" w:rsidRPr="00D263D1" w:rsidRDefault="0060310E" w:rsidP="007D5AD1">
      <w:pPr>
        <w:spacing w:before="240" w:after="240" w:line="360" w:lineRule="auto"/>
        <w:jc w:val="both"/>
        <w:outlineLvl w:val="0"/>
        <w:rPr>
          <w:rFonts w:ascii="Arial" w:hAnsi="Arial" w:cs="Arial"/>
          <w:b/>
          <w:color w:val="44546A" w:themeColor="text2"/>
          <w:sz w:val="32"/>
          <w:szCs w:val="32"/>
        </w:rPr>
      </w:pPr>
      <w:bookmarkStart w:id="175" w:name="_Toc1737668"/>
      <w:r w:rsidRPr="00D263D1">
        <w:rPr>
          <w:rFonts w:ascii="Arial" w:hAnsi="Arial" w:cs="Arial"/>
          <w:b/>
          <w:color w:val="44546A" w:themeColor="text2"/>
          <w:sz w:val="32"/>
          <w:szCs w:val="32"/>
        </w:rPr>
        <w:lastRenderedPageBreak/>
        <w:t>UK Context</w:t>
      </w:r>
      <w:bookmarkEnd w:id="175"/>
    </w:p>
    <w:p w:rsidR="00364EF4" w:rsidRPr="00D263D1" w:rsidRDefault="00364EF4" w:rsidP="007D5AD1">
      <w:pPr>
        <w:spacing w:before="120" w:after="120" w:line="360" w:lineRule="auto"/>
        <w:ind w:right="567"/>
        <w:rPr>
          <w:rFonts w:ascii="Arial" w:hAnsi="Arial" w:cs="Arial"/>
          <w:b/>
          <w:sz w:val="20"/>
          <w:szCs w:val="20"/>
        </w:rPr>
      </w:pPr>
      <w:r w:rsidRPr="00D263D1">
        <w:rPr>
          <w:rFonts w:ascii="Arial" w:hAnsi="Arial" w:cs="Arial"/>
          <w:b/>
          <w:sz w:val="20"/>
          <w:szCs w:val="20"/>
        </w:rPr>
        <w:t xml:space="preserve">The data contained in the Higher Education Statistics Agency, (HESA,) annual collection of Estates Management Data, (EMR,) is very broad and is also connected to financial and population data, (though not broken down in a way that illustrates any academic trends.) The dataset has been expanded in recent years to include elements of sustainability as well as reaching out to a number of specialist institutions so that the dataset is as broad as possible. </w:t>
      </w:r>
    </w:p>
    <w:p w:rsidR="00364EF4" w:rsidRPr="00D263D1" w:rsidRDefault="00364EF4" w:rsidP="007D5AD1">
      <w:pPr>
        <w:spacing w:before="120" w:after="120" w:line="360" w:lineRule="auto"/>
        <w:ind w:right="567"/>
        <w:rPr>
          <w:rFonts w:ascii="Arial" w:hAnsi="Arial" w:cs="Arial"/>
          <w:b/>
          <w:sz w:val="20"/>
          <w:szCs w:val="20"/>
        </w:rPr>
      </w:pPr>
      <w:r w:rsidRPr="00D263D1">
        <w:rPr>
          <w:rFonts w:ascii="Arial" w:hAnsi="Arial" w:cs="Arial"/>
          <w:b/>
          <w:sz w:val="20"/>
          <w:szCs w:val="20"/>
        </w:rPr>
        <w:t>Each year the Association of University Directors of Estates, (AUDE,) publishes a summary report illustrating key messages and these are some of</w:t>
      </w:r>
      <w:r w:rsidR="00D641CD" w:rsidRPr="00D263D1">
        <w:rPr>
          <w:rFonts w:ascii="Arial" w:hAnsi="Arial" w:cs="Arial"/>
          <w:b/>
          <w:sz w:val="20"/>
          <w:szCs w:val="20"/>
        </w:rPr>
        <w:t xml:space="preserve"> their conclusions: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messages from the Association of University Directors of Estates"/>
      </w:tblPr>
      <w:tblGrid>
        <w:gridCol w:w="3587"/>
        <w:gridCol w:w="3587"/>
        <w:gridCol w:w="3588"/>
      </w:tblGrid>
      <w:tr w:rsidR="00364EF4" w:rsidRPr="00D263D1" w:rsidTr="00B13A5B">
        <w:trPr>
          <w:cantSplit/>
          <w:tblHeader/>
        </w:trPr>
        <w:tc>
          <w:tcPr>
            <w:tcW w:w="7174" w:type="dxa"/>
            <w:gridSpan w:val="2"/>
            <w:tcBorders>
              <w:bottom w:val="single" w:sz="4" w:space="0" w:color="auto"/>
            </w:tcBorders>
            <w:vAlign w:val="center"/>
          </w:tcPr>
          <w:p w:rsidR="00364EF4" w:rsidRPr="00D263D1" w:rsidRDefault="00364EF4" w:rsidP="007D5AD1">
            <w:pPr>
              <w:contextualSpacing/>
              <w:jc w:val="center"/>
              <w:rPr>
                <w:rFonts w:ascii="Arial" w:hAnsi="Arial" w:cs="Arial"/>
                <w:sz w:val="24"/>
              </w:rPr>
            </w:pPr>
            <w:r w:rsidRPr="00D263D1">
              <w:rPr>
                <w:rFonts w:ascii="Arial" w:hAnsi="Arial" w:cs="Arial"/>
                <w:sz w:val="24"/>
              </w:rPr>
              <w:t>Large Research institutions have seen</w:t>
            </w:r>
          </w:p>
          <w:p w:rsidR="00364EF4" w:rsidRPr="00D263D1" w:rsidRDefault="00364EF4" w:rsidP="007D5AD1">
            <w:pPr>
              <w:contextualSpacing/>
              <w:jc w:val="center"/>
              <w:rPr>
                <w:rFonts w:ascii="Arial" w:hAnsi="Arial" w:cs="Arial"/>
                <w:sz w:val="24"/>
              </w:rPr>
            </w:pPr>
            <w:r w:rsidRPr="00D263D1">
              <w:rPr>
                <w:rFonts w:ascii="Arial" w:hAnsi="Arial" w:cs="Arial"/>
                <w:sz w:val="24"/>
              </w:rPr>
              <w:t xml:space="preserve">their capital expenditure </w:t>
            </w:r>
            <w:proofErr w:type="gramStart"/>
            <w:r w:rsidRPr="00D263D1">
              <w:rPr>
                <w:rFonts w:ascii="Arial" w:hAnsi="Arial" w:cs="Arial"/>
                <w:sz w:val="24"/>
              </w:rPr>
              <w:t>grow</w:t>
            </w:r>
            <w:proofErr w:type="gramEnd"/>
            <w:r w:rsidRPr="00D263D1">
              <w:rPr>
                <w:rFonts w:ascii="Arial" w:hAnsi="Arial" w:cs="Arial"/>
                <w:sz w:val="24"/>
              </w:rPr>
              <w:t xml:space="preserve"> from</w:t>
            </w:r>
          </w:p>
          <w:p w:rsidR="00364EF4" w:rsidRPr="00D263D1" w:rsidRDefault="00364EF4" w:rsidP="007D5AD1">
            <w:pPr>
              <w:contextualSpacing/>
              <w:jc w:val="center"/>
              <w:rPr>
                <w:rFonts w:ascii="Arial" w:hAnsi="Arial" w:cs="Arial"/>
                <w:b/>
              </w:rPr>
            </w:pPr>
            <w:r w:rsidRPr="00D263D1">
              <w:rPr>
                <w:rFonts w:ascii="Arial" w:hAnsi="Arial" w:cs="Arial"/>
                <w:b/>
                <w:color w:val="44546A" w:themeColor="text2"/>
                <w:sz w:val="56"/>
                <w:szCs w:val="56"/>
              </w:rPr>
              <w:t>£1.25BN to</w:t>
            </w:r>
            <w:r w:rsidRPr="00D263D1">
              <w:rPr>
                <w:rFonts w:ascii="Arial" w:hAnsi="Arial" w:cs="Arial"/>
                <w:b/>
                <w:color w:val="44546A" w:themeColor="text2"/>
              </w:rPr>
              <w:t xml:space="preserve"> </w:t>
            </w:r>
            <w:r w:rsidRPr="00D263D1">
              <w:rPr>
                <w:rFonts w:ascii="Arial" w:hAnsi="Arial" w:cs="Arial"/>
                <w:b/>
                <w:color w:val="44546A" w:themeColor="text2"/>
                <w:sz w:val="72"/>
                <w:szCs w:val="72"/>
              </w:rPr>
              <w:t xml:space="preserve"> </w:t>
            </w:r>
            <w:r w:rsidRPr="00D263D1">
              <w:rPr>
                <w:rFonts w:ascii="Arial" w:hAnsi="Arial" w:cs="Arial"/>
                <w:b/>
                <w:color w:val="44546A" w:themeColor="text2"/>
                <w:sz w:val="72"/>
                <w:szCs w:val="96"/>
              </w:rPr>
              <w:t>£1.35BN</w:t>
            </w:r>
          </w:p>
        </w:tc>
        <w:tc>
          <w:tcPr>
            <w:tcW w:w="3588" w:type="dxa"/>
            <w:tcBorders>
              <w:bottom w:val="single" w:sz="4" w:space="0" w:color="auto"/>
            </w:tcBorders>
            <w:shd w:val="clear" w:color="auto" w:fill="7F7F7F" w:themeFill="text1" w:themeFillTint="80"/>
            <w:vAlign w:val="center"/>
          </w:tcPr>
          <w:p w:rsidR="00364EF4" w:rsidRPr="00D263D1" w:rsidRDefault="00364EF4" w:rsidP="007D5AD1">
            <w:pPr>
              <w:contextualSpacing/>
              <w:jc w:val="center"/>
              <w:rPr>
                <w:rFonts w:ascii="Arial" w:hAnsi="Arial" w:cs="Arial"/>
                <w:b/>
              </w:rPr>
            </w:pPr>
            <w:r w:rsidRPr="00D263D1">
              <w:rPr>
                <w:rFonts w:ascii="Arial" w:hAnsi="Arial" w:cs="Arial"/>
                <w:sz w:val="24"/>
              </w:rPr>
              <w:t xml:space="preserve">Teaching </w:t>
            </w:r>
            <w:r w:rsidR="00D641CD" w:rsidRPr="00D263D1">
              <w:rPr>
                <w:rFonts w:ascii="Arial" w:hAnsi="Arial" w:cs="Arial"/>
                <w:sz w:val="24"/>
              </w:rPr>
              <w:t>institutions</w:t>
            </w:r>
            <w:r w:rsidRPr="00D263D1">
              <w:rPr>
                <w:rFonts w:ascii="Arial" w:hAnsi="Arial" w:cs="Arial"/>
                <w:sz w:val="24"/>
              </w:rPr>
              <w:t xml:space="preserve"> and research intensive institutions have all seen their levels of capital expenditure</w:t>
            </w:r>
            <w:r w:rsidRPr="00D263D1">
              <w:rPr>
                <w:rFonts w:ascii="Arial" w:hAnsi="Arial" w:cs="Arial"/>
                <w:b/>
                <w:sz w:val="24"/>
              </w:rPr>
              <w:t xml:space="preserve"> </w:t>
            </w:r>
            <w:r w:rsidR="00D641CD" w:rsidRPr="00D263D1">
              <w:rPr>
                <w:rFonts w:ascii="Arial" w:hAnsi="Arial" w:cs="Arial"/>
                <w:b/>
                <w:color w:val="FFFFFF" w:themeColor="background1"/>
                <w:sz w:val="72"/>
              </w:rPr>
              <w:t>REDUCE</w:t>
            </w:r>
          </w:p>
        </w:tc>
      </w:tr>
      <w:tr w:rsidR="00D641CD" w:rsidTr="00B13A5B">
        <w:trPr>
          <w:cantSplit/>
          <w:tblHeader/>
        </w:trPr>
        <w:tc>
          <w:tcPr>
            <w:tcW w:w="3587" w:type="dxa"/>
            <w:tcBorders>
              <w:top w:val="single" w:sz="4" w:space="0" w:color="auto"/>
              <w:bottom w:val="single" w:sz="4" w:space="0" w:color="auto"/>
              <w:right w:val="single" w:sz="4" w:space="0" w:color="auto"/>
            </w:tcBorders>
            <w:shd w:val="clear" w:color="auto" w:fill="9CC2E5" w:themeFill="accent1" w:themeFillTint="99"/>
            <w:vAlign w:val="center"/>
          </w:tcPr>
          <w:p w:rsidR="00D641CD" w:rsidRPr="007D5AD1" w:rsidRDefault="00D641CD" w:rsidP="007D5AD1">
            <w:pPr>
              <w:contextualSpacing/>
              <w:jc w:val="center"/>
              <w:rPr>
                <w:rFonts w:ascii="Arial" w:hAnsi="Arial" w:cs="Arial"/>
                <w:b/>
                <w:color w:val="44546A" w:themeColor="text2"/>
                <w:sz w:val="36"/>
                <w:szCs w:val="36"/>
              </w:rPr>
            </w:pPr>
            <w:r w:rsidRPr="007D5AD1">
              <w:rPr>
                <w:rFonts w:ascii="Arial" w:hAnsi="Arial" w:cs="Arial"/>
                <w:b/>
                <w:color w:val="44546A" w:themeColor="text2"/>
                <w:sz w:val="36"/>
                <w:szCs w:val="36"/>
              </w:rPr>
              <w:t>SIX INSTITUTIONS</w:t>
            </w:r>
          </w:p>
          <w:p w:rsidR="00D641CD" w:rsidRPr="007D5AD1" w:rsidRDefault="00D641CD" w:rsidP="007D5AD1">
            <w:pPr>
              <w:contextualSpacing/>
              <w:jc w:val="center"/>
              <w:rPr>
                <w:rFonts w:ascii="Arial" w:hAnsi="Arial" w:cs="Arial"/>
              </w:rPr>
            </w:pPr>
            <w:r w:rsidRPr="007D5AD1">
              <w:rPr>
                <w:rFonts w:ascii="Arial" w:hAnsi="Arial" w:cs="Arial"/>
              </w:rPr>
              <w:t>spent more than</w:t>
            </w:r>
          </w:p>
          <w:p w:rsidR="00D641CD" w:rsidRPr="007D5AD1" w:rsidRDefault="00D641CD" w:rsidP="007D5AD1">
            <w:pPr>
              <w:contextualSpacing/>
              <w:jc w:val="center"/>
              <w:rPr>
                <w:rFonts w:ascii="Arial" w:hAnsi="Arial" w:cs="Arial"/>
                <w:b/>
                <w:color w:val="44546A" w:themeColor="text2"/>
                <w:sz w:val="72"/>
                <w:szCs w:val="72"/>
              </w:rPr>
            </w:pPr>
            <w:r w:rsidRPr="007D5AD1">
              <w:rPr>
                <w:rFonts w:ascii="Arial" w:hAnsi="Arial" w:cs="Arial"/>
                <w:b/>
                <w:color w:val="44546A" w:themeColor="text2"/>
                <w:sz w:val="72"/>
                <w:szCs w:val="72"/>
              </w:rPr>
              <w:t>£100M</w:t>
            </w:r>
          </w:p>
          <w:p w:rsidR="00D641CD" w:rsidRDefault="00D641CD" w:rsidP="007D5AD1">
            <w:pPr>
              <w:contextualSpacing/>
              <w:jc w:val="center"/>
              <w:rPr>
                <w:rFonts w:ascii="Arial" w:hAnsi="Arial" w:cs="Arial"/>
                <w:b/>
              </w:rPr>
            </w:pPr>
            <w:r w:rsidRPr="007D5AD1">
              <w:rPr>
                <w:rFonts w:ascii="Arial" w:hAnsi="Arial" w:cs="Arial"/>
              </w:rPr>
              <w:t>last year, with 12 spending between £50M and £100M. The median expenditure is a more modest</w:t>
            </w:r>
            <w:r w:rsidRPr="000F1D52">
              <w:rPr>
                <w:rFonts w:ascii="Arial" w:hAnsi="Arial" w:cs="Arial"/>
                <w:b/>
              </w:rPr>
              <w:t xml:space="preserve"> </w:t>
            </w:r>
            <w:r w:rsidRPr="007D5AD1">
              <w:rPr>
                <w:rFonts w:ascii="Arial" w:hAnsi="Arial" w:cs="Arial"/>
                <w:b/>
                <w:color w:val="44546A" w:themeColor="text2"/>
                <w:sz w:val="72"/>
                <w:szCs w:val="72"/>
              </w:rPr>
              <w:t>£10M</w:t>
            </w:r>
          </w:p>
        </w:tc>
        <w:tc>
          <w:tcPr>
            <w:tcW w:w="7175" w:type="dxa"/>
            <w:gridSpan w:val="2"/>
            <w:tcBorders>
              <w:top w:val="single" w:sz="4" w:space="0" w:color="auto"/>
              <w:left w:val="single" w:sz="4" w:space="0" w:color="auto"/>
              <w:bottom w:val="single" w:sz="4" w:space="0" w:color="auto"/>
            </w:tcBorders>
            <w:vAlign w:val="center"/>
          </w:tcPr>
          <w:p w:rsidR="00CB33FF" w:rsidRPr="007D5AD1" w:rsidRDefault="00CB33FF" w:rsidP="007D5AD1">
            <w:pPr>
              <w:jc w:val="center"/>
              <w:rPr>
                <w:rFonts w:ascii="Arial" w:hAnsi="Arial" w:cs="Arial"/>
                <w:sz w:val="24"/>
              </w:rPr>
            </w:pPr>
            <w:r w:rsidRPr="007D5AD1">
              <w:rPr>
                <w:rFonts w:ascii="Arial" w:hAnsi="Arial" w:cs="Arial"/>
                <w:sz w:val="24"/>
              </w:rPr>
              <w:t>Energy consumption remains relatively level</w:t>
            </w:r>
          </w:p>
          <w:p w:rsidR="00CB33FF" w:rsidRPr="007D5AD1" w:rsidRDefault="00CB33FF" w:rsidP="007D5AD1">
            <w:pPr>
              <w:jc w:val="center"/>
              <w:rPr>
                <w:rFonts w:ascii="Arial" w:hAnsi="Arial" w:cs="Arial"/>
                <w:sz w:val="24"/>
              </w:rPr>
            </w:pPr>
            <w:r w:rsidRPr="007D5AD1">
              <w:rPr>
                <w:rFonts w:ascii="Arial" w:hAnsi="Arial" w:cs="Arial"/>
                <w:sz w:val="24"/>
              </w:rPr>
              <w:t>With Research institutions using more energy</w:t>
            </w:r>
          </w:p>
          <w:p w:rsidR="00CB33FF" w:rsidRPr="007D5AD1" w:rsidRDefault="00CB33FF" w:rsidP="007D5AD1">
            <w:pPr>
              <w:contextualSpacing/>
              <w:jc w:val="center"/>
              <w:rPr>
                <w:rFonts w:ascii="Arial" w:hAnsi="Arial" w:cs="Arial"/>
                <w:b/>
                <w:color w:val="44546A" w:themeColor="text2"/>
                <w:sz w:val="72"/>
                <w:szCs w:val="72"/>
                <w:vertAlign w:val="superscript"/>
              </w:rPr>
            </w:pPr>
            <w:r w:rsidRPr="007D5AD1">
              <w:rPr>
                <w:rFonts w:ascii="Arial" w:hAnsi="Arial" w:cs="Arial"/>
                <w:b/>
                <w:color w:val="44546A" w:themeColor="text2"/>
                <w:sz w:val="72"/>
                <w:szCs w:val="72"/>
              </w:rPr>
              <w:t>300 – 350 kWh/M</w:t>
            </w:r>
            <w:r w:rsidRPr="007D5AD1">
              <w:rPr>
                <w:rFonts w:ascii="Arial" w:hAnsi="Arial" w:cs="Arial"/>
                <w:b/>
                <w:color w:val="44546A" w:themeColor="text2"/>
                <w:sz w:val="72"/>
                <w:szCs w:val="72"/>
                <w:vertAlign w:val="superscript"/>
              </w:rPr>
              <w:t>2</w:t>
            </w:r>
          </w:p>
          <w:p w:rsidR="00CB33FF" w:rsidRPr="007D5AD1" w:rsidRDefault="00CB33FF" w:rsidP="007D5AD1">
            <w:pPr>
              <w:contextualSpacing/>
              <w:jc w:val="center"/>
              <w:rPr>
                <w:rFonts w:ascii="Arial" w:hAnsi="Arial" w:cs="Arial"/>
                <w:sz w:val="24"/>
              </w:rPr>
            </w:pPr>
            <w:r w:rsidRPr="007D5AD1">
              <w:rPr>
                <w:rFonts w:ascii="Arial" w:hAnsi="Arial" w:cs="Arial"/>
                <w:sz w:val="24"/>
              </w:rPr>
              <w:t>compared to teaching institutions at</w:t>
            </w:r>
          </w:p>
          <w:p w:rsidR="00CB33FF" w:rsidRPr="007D5AD1" w:rsidRDefault="00CB33FF" w:rsidP="007D5AD1">
            <w:pPr>
              <w:contextualSpacing/>
              <w:jc w:val="center"/>
              <w:rPr>
                <w:rFonts w:ascii="Arial" w:hAnsi="Arial" w:cs="Arial"/>
                <w:b/>
                <w:sz w:val="72"/>
                <w:szCs w:val="72"/>
                <w:vertAlign w:val="superscript"/>
              </w:rPr>
            </w:pPr>
            <w:r w:rsidRPr="007D5AD1">
              <w:rPr>
                <w:rFonts w:ascii="Arial" w:hAnsi="Arial" w:cs="Arial"/>
                <w:b/>
                <w:color w:val="44546A" w:themeColor="text2"/>
                <w:sz w:val="72"/>
                <w:szCs w:val="72"/>
              </w:rPr>
              <w:t>200 kWh/M</w:t>
            </w:r>
            <w:r w:rsidRPr="007D5AD1">
              <w:rPr>
                <w:rFonts w:ascii="Arial" w:hAnsi="Arial" w:cs="Arial"/>
                <w:b/>
                <w:color w:val="44546A" w:themeColor="text2"/>
                <w:sz w:val="72"/>
                <w:szCs w:val="72"/>
                <w:vertAlign w:val="superscript"/>
              </w:rPr>
              <w:t>2</w:t>
            </w:r>
          </w:p>
        </w:tc>
      </w:tr>
      <w:tr w:rsidR="00D641CD" w:rsidTr="00B13A5B">
        <w:trPr>
          <w:cantSplit/>
          <w:tblHeader/>
        </w:trPr>
        <w:tc>
          <w:tcPr>
            <w:tcW w:w="7174" w:type="dxa"/>
            <w:gridSpan w:val="2"/>
            <w:tcBorders>
              <w:top w:val="single" w:sz="4" w:space="0" w:color="auto"/>
            </w:tcBorders>
            <w:vAlign w:val="center"/>
          </w:tcPr>
          <w:p w:rsidR="00D641CD" w:rsidRPr="007D5AD1" w:rsidRDefault="00D641CD" w:rsidP="007D5AD1">
            <w:pPr>
              <w:contextualSpacing/>
              <w:jc w:val="center"/>
              <w:rPr>
                <w:rFonts w:ascii="Arial" w:hAnsi="Arial" w:cs="Arial"/>
                <w:sz w:val="24"/>
              </w:rPr>
            </w:pPr>
            <w:r w:rsidRPr="007D5AD1">
              <w:rPr>
                <w:rFonts w:ascii="Arial" w:hAnsi="Arial" w:cs="Arial"/>
                <w:sz w:val="24"/>
              </w:rPr>
              <w:t>Large research instituti</w:t>
            </w:r>
            <w:r w:rsidR="00B501DC">
              <w:rPr>
                <w:rFonts w:ascii="Arial" w:hAnsi="Arial" w:cs="Arial"/>
                <w:sz w:val="24"/>
              </w:rPr>
              <w:t xml:space="preserve">ons spend more on their estate, </w:t>
            </w:r>
            <w:r w:rsidRPr="007D5AD1">
              <w:rPr>
                <w:rFonts w:ascii="Arial" w:hAnsi="Arial" w:cs="Arial"/>
                <w:sz w:val="24"/>
              </w:rPr>
              <w:t>at</w:t>
            </w:r>
          </w:p>
          <w:p w:rsidR="00D641CD" w:rsidRPr="007D5AD1" w:rsidRDefault="00D641CD" w:rsidP="007D5AD1">
            <w:pPr>
              <w:contextualSpacing/>
              <w:jc w:val="center"/>
              <w:rPr>
                <w:rFonts w:ascii="Arial" w:hAnsi="Arial" w:cs="Arial"/>
                <w:b/>
                <w:sz w:val="72"/>
                <w:szCs w:val="72"/>
                <w:vertAlign w:val="superscript"/>
              </w:rPr>
            </w:pPr>
            <w:r w:rsidRPr="007D5AD1">
              <w:rPr>
                <w:rFonts w:ascii="Arial" w:hAnsi="Arial" w:cs="Arial"/>
                <w:b/>
                <w:color w:val="44546A" w:themeColor="text2"/>
                <w:sz w:val="72"/>
                <w:szCs w:val="72"/>
              </w:rPr>
              <w:t>£103/M</w:t>
            </w:r>
            <w:r w:rsidRPr="007D5AD1">
              <w:rPr>
                <w:rFonts w:ascii="Arial" w:hAnsi="Arial" w:cs="Arial"/>
                <w:b/>
                <w:color w:val="44546A" w:themeColor="text2"/>
                <w:sz w:val="72"/>
                <w:szCs w:val="72"/>
                <w:vertAlign w:val="superscript"/>
              </w:rPr>
              <w:t>2</w:t>
            </w:r>
          </w:p>
        </w:tc>
        <w:tc>
          <w:tcPr>
            <w:tcW w:w="3588" w:type="dxa"/>
            <w:tcBorders>
              <w:top w:val="single" w:sz="4" w:space="0" w:color="auto"/>
              <w:bottom w:val="single" w:sz="4" w:space="0" w:color="auto"/>
            </w:tcBorders>
            <w:vAlign w:val="center"/>
          </w:tcPr>
          <w:p w:rsidR="00D641CD" w:rsidRDefault="00D641CD" w:rsidP="007D5AD1">
            <w:pPr>
              <w:contextualSpacing/>
              <w:jc w:val="center"/>
              <w:rPr>
                <w:rFonts w:ascii="Arial" w:hAnsi="Arial" w:cs="Arial"/>
                <w:b/>
              </w:rPr>
            </w:pPr>
            <w:r w:rsidRPr="007D5AD1">
              <w:rPr>
                <w:rFonts w:ascii="Arial" w:hAnsi="Arial" w:cs="Arial"/>
              </w:rPr>
              <w:t>…contrasting with small  teaching institutions at</w:t>
            </w:r>
            <w:r w:rsidRPr="00B501DC">
              <w:rPr>
                <w:rFonts w:ascii="Arial" w:hAnsi="Arial" w:cs="Arial"/>
                <w:b/>
              </w:rPr>
              <w:t xml:space="preserve"> </w:t>
            </w:r>
            <w:r w:rsidRPr="007D5AD1">
              <w:rPr>
                <w:rFonts w:ascii="Arial" w:hAnsi="Arial" w:cs="Arial"/>
                <w:b/>
                <w:color w:val="44546A" w:themeColor="text2"/>
                <w:sz w:val="72"/>
                <w:szCs w:val="72"/>
              </w:rPr>
              <w:t>£76/M</w:t>
            </w:r>
            <w:r w:rsidRPr="007D5AD1">
              <w:rPr>
                <w:rFonts w:ascii="Arial" w:hAnsi="Arial" w:cs="Arial"/>
                <w:b/>
                <w:color w:val="44546A" w:themeColor="text2"/>
                <w:sz w:val="72"/>
                <w:szCs w:val="72"/>
                <w:vertAlign w:val="superscript"/>
              </w:rPr>
              <w:t>2</w:t>
            </w:r>
          </w:p>
        </w:tc>
      </w:tr>
      <w:tr w:rsidR="0005453B" w:rsidTr="00B13A5B">
        <w:trPr>
          <w:cantSplit/>
          <w:trHeight w:val="2338"/>
          <w:tblHeader/>
        </w:trPr>
        <w:tc>
          <w:tcPr>
            <w:tcW w:w="3587" w:type="dxa"/>
            <w:tcBorders>
              <w:top w:val="single" w:sz="4" w:space="0" w:color="auto"/>
              <w:bottom w:val="single" w:sz="4" w:space="0" w:color="auto"/>
              <w:right w:val="single" w:sz="4" w:space="0" w:color="auto"/>
            </w:tcBorders>
            <w:vAlign w:val="center"/>
          </w:tcPr>
          <w:p w:rsidR="0005453B" w:rsidRDefault="0005453B" w:rsidP="007D5AD1">
            <w:pPr>
              <w:contextualSpacing/>
              <w:jc w:val="center"/>
              <w:rPr>
                <w:rFonts w:ascii="Arial" w:hAnsi="Arial" w:cs="Arial"/>
              </w:rPr>
            </w:pPr>
          </w:p>
          <w:p w:rsidR="0005453B" w:rsidRDefault="0005453B" w:rsidP="0005453B">
            <w:pPr>
              <w:contextualSpacing/>
              <w:jc w:val="center"/>
              <w:rPr>
                <w:rFonts w:ascii="Arial" w:hAnsi="Arial" w:cs="Arial"/>
                <w:b/>
                <w:color w:val="44546A" w:themeColor="text2"/>
                <w:sz w:val="40"/>
                <w:szCs w:val="40"/>
              </w:rPr>
            </w:pPr>
            <w:r w:rsidRPr="007D5AD1">
              <w:rPr>
                <w:rFonts w:ascii="Arial" w:hAnsi="Arial" w:cs="Arial"/>
                <w:sz w:val="24"/>
              </w:rPr>
              <w:t>Of the 20 institutions which generate the highest income per m</w:t>
            </w:r>
            <w:r w:rsidRPr="007D5AD1">
              <w:rPr>
                <w:rFonts w:ascii="Arial" w:hAnsi="Arial" w:cs="Arial"/>
                <w:sz w:val="24"/>
                <w:vertAlign w:val="superscript"/>
              </w:rPr>
              <w:t>2</w:t>
            </w:r>
            <w:r w:rsidRPr="007D5AD1">
              <w:rPr>
                <w:rFonts w:ascii="Arial" w:hAnsi="Arial" w:cs="Arial"/>
                <w:sz w:val="24"/>
              </w:rPr>
              <w:t>,</w:t>
            </w:r>
            <w:r w:rsidRPr="001B0DFC">
              <w:rPr>
                <w:rFonts w:ascii="Arial" w:hAnsi="Arial" w:cs="Arial"/>
                <w:b/>
                <w:color w:val="44546A" w:themeColor="text2"/>
                <w:sz w:val="40"/>
                <w:szCs w:val="40"/>
              </w:rPr>
              <w:t xml:space="preserve"> </w:t>
            </w:r>
          </w:p>
          <w:p w:rsidR="0005453B" w:rsidRPr="001B0DFC" w:rsidRDefault="0005453B" w:rsidP="0005453B">
            <w:pPr>
              <w:contextualSpacing/>
              <w:jc w:val="center"/>
              <w:rPr>
                <w:rFonts w:ascii="Arial" w:hAnsi="Arial" w:cs="Arial"/>
                <w:b/>
                <w:color w:val="44546A" w:themeColor="text2"/>
                <w:sz w:val="40"/>
                <w:szCs w:val="40"/>
              </w:rPr>
            </w:pPr>
            <w:r w:rsidRPr="001B0DFC">
              <w:rPr>
                <w:rFonts w:ascii="Arial" w:hAnsi="Arial" w:cs="Arial"/>
                <w:b/>
                <w:color w:val="44546A" w:themeColor="text2"/>
                <w:sz w:val="40"/>
                <w:szCs w:val="40"/>
              </w:rPr>
              <w:t>16 of these are in LONDON</w:t>
            </w:r>
          </w:p>
          <w:p w:rsidR="0005453B" w:rsidRPr="00550B31" w:rsidRDefault="0005453B">
            <w:pPr>
              <w:contextualSpacing/>
              <w:jc w:val="center"/>
              <w:rPr>
                <w:rFonts w:ascii="Arial" w:hAnsi="Arial" w:cs="Arial"/>
              </w:rPr>
            </w:pPr>
          </w:p>
        </w:tc>
        <w:tc>
          <w:tcPr>
            <w:tcW w:w="3587" w:type="dxa"/>
            <w:vMerge w:val="restart"/>
            <w:tcBorders>
              <w:top w:val="single" w:sz="4" w:space="0" w:color="auto"/>
              <w:bottom w:val="nil"/>
              <w:right w:val="single" w:sz="4" w:space="0" w:color="auto"/>
            </w:tcBorders>
            <w:vAlign w:val="center"/>
          </w:tcPr>
          <w:p w:rsidR="0005453B" w:rsidRPr="007D5AD1" w:rsidRDefault="0005453B" w:rsidP="007D5AD1">
            <w:pPr>
              <w:contextualSpacing/>
              <w:jc w:val="center"/>
              <w:rPr>
                <w:rFonts w:ascii="Arial" w:hAnsi="Arial" w:cs="Arial"/>
                <w:sz w:val="24"/>
              </w:rPr>
            </w:pPr>
            <w:r w:rsidRPr="007D5AD1">
              <w:rPr>
                <w:rFonts w:ascii="Arial" w:hAnsi="Arial" w:cs="Arial"/>
                <w:sz w:val="24"/>
              </w:rPr>
              <w:t xml:space="preserve">The overall HE estate </w:t>
            </w:r>
          </w:p>
          <w:p w:rsidR="0005453B" w:rsidRDefault="0005453B" w:rsidP="007D5AD1">
            <w:pPr>
              <w:contextualSpacing/>
              <w:jc w:val="center"/>
              <w:rPr>
                <w:rFonts w:ascii="Arial" w:hAnsi="Arial" w:cs="Arial"/>
                <w:sz w:val="24"/>
              </w:rPr>
            </w:pPr>
            <w:r w:rsidRPr="007D5AD1">
              <w:rPr>
                <w:rFonts w:ascii="Arial" w:hAnsi="Arial" w:cs="Arial"/>
                <w:sz w:val="24"/>
              </w:rPr>
              <w:t xml:space="preserve">has grown to over </w:t>
            </w:r>
          </w:p>
          <w:p w:rsidR="0005453B" w:rsidRPr="007D5AD1" w:rsidRDefault="0005453B" w:rsidP="007D5AD1">
            <w:pPr>
              <w:contextualSpacing/>
              <w:jc w:val="center"/>
              <w:rPr>
                <w:rFonts w:ascii="Arial" w:hAnsi="Arial" w:cs="Arial"/>
                <w:sz w:val="24"/>
              </w:rPr>
            </w:pPr>
          </w:p>
          <w:p w:rsidR="0005453B" w:rsidRPr="007D5AD1" w:rsidRDefault="0005453B" w:rsidP="007D5AD1">
            <w:pPr>
              <w:contextualSpacing/>
              <w:jc w:val="center"/>
              <w:rPr>
                <w:rFonts w:ascii="Arial" w:hAnsi="Arial" w:cs="Arial"/>
                <w:b/>
                <w:color w:val="44546A" w:themeColor="text2"/>
                <w:sz w:val="48"/>
                <w:szCs w:val="48"/>
              </w:rPr>
            </w:pPr>
            <w:r w:rsidRPr="007D5AD1">
              <w:rPr>
                <w:rFonts w:ascii="Arial" w:hAnsi="Arial" w:cs="Arial"/>
                <w:b/>
                <w:color w:val="44546A" w:themeColor="text2"/>
                <w:sz w:val="48"/>
                <w:szCs w:val="48"/>
              </w:rPr>
              <w:t>22,000,000 M</w:t>
            </w:r>
            <w:r w:rsidRPr="007D5AD1">
              <w:rPr>
                <w:rFonts w:ascii="Arial" w:hAnsi="Arial" w:cs="Arial"/>
                <w:b/>
                <w:color w:val="44546A" w:themeColor="text2"/>
                <w:sz w:val="48"/>
                <w:szCs w:val="48"/>
                <w:vertAlign w:val="superscript"/>
              </w:rPr>
              <w:t>2</w:t>
            </w:r>
          </w:p>
          <w:p w:rsidR="0005453B" w:rsidRDefault="0005453B" w:rsidP="007D5AD1">
            <w:pPr>
              <w:contextualSpacing/>
              <w:jc w:val="center"/>
              <w:rPr>
                <w:rFonts w:ascii="Arial" w:hAnsi="Arial" w:cs="Arial"/>
                <w:sz w:val="24"/>
              </w:rPr>
            </w:pPr>
          </w:p>
          <w:p w:rsidR="0005453B" w:rsidRDefault="0005453B" w:rsidP="007D5AD1">
            <w:pPr>
              <w:contextualSpacing/>
              <w:jc w:val="center"/>
              <w:rPr>
                <w:rFonts w:ascii="Arial" w:hAnsi="Arial" w:cs="Arial"/>
                <w:sz w:val="24"/>
              </w:rPr>
            </w:pPr>
            <w:r w:rsidRPr="007D5AD1">
              <w:rPr>
                <w:rFonts w:ascii="Arial" w:hAnsi="Arial" w:cs="Arial"/>
                <w:sz w:val="24"/>
              </w:rPr>
              <w:t>Representing an increase from the previous year of</w:t>
            </w:r>
          </w:p>
          <w:p w:rsidR="0005453B" w:rsidRPr="007D5AD1" w:rsidRDefault="0005453B" w:rsidP="007D5AD1">
            <w:pPr>
              <w:contextualSpacing/>
              <w:jc w:val="center"/>
              <w:rPr>
                <w:rFonts w:ascii="Arial" w:hAnsi="Arial" w:cs="Arial"/>
                <w:sz w:val="24"/>
              </w:rPr>
            </w:pPr>
          </w:p>
          <w:p w:rsidR="0005453B" w:rsidRPr="007D5AD1" w:rsidRDefault="0005453B" w:rsidP="007D5AD1">
            <w:pPr>
              <w:contextualSpacing/>
              <w:jc w:val="center"/>
              <w:rPr>
                <w:rFonts w:ascii="Arial" w:hAnsi="Arial" w:cs="Arial"/>
                <w:b/>
                <w:sz w:val="48"/>
                <w:szCs w:val="48"/>
              </w:rPr>
            </w:pPr>
            <w:r w:rsidRPr="007D5AD1">
              <w:rPr>
                <w:rFonts w:ascii="Arial" w:hAnsi="Arial" w:cs="Arial"/>
                <w:b/>
                <w:color w:val="44546A" w:themeColor="text2"/>
                <w:sz w:val="48"/>
                <w:szCs w:val="48"/>
              </w:rPr>
              <w:t>209,000 M</w:t>
            </w:r>
            <w:r w:rsidRPr="007D5AD1">
              <w:rPr>
                <w:rFonts w:ascii="Arial" w:hAnsi="Arial" w:cs="Arial"/>
                <w:b/>
                <w:color w:val="44546A" w:themeColor="text2"/>
                <w:sz w:val="48"/>
                <w:szCs w:val="48"/>
                <w:vertAlign w:val="superscript"/>
              </w:rPr>
              <w:t>2</w:t>
            </w:r>
          </w:p>
          <w:p w:rsidR="0005453B" w:rsidRDefault="0005453B" w:rsidP="007D5AD1">
            <w:pPr>
              <w:contextualSpacing/>
              <w:jc w:val="center"/>
              <w:rPr>
                <w:rFonts w:ascii="Arial" w:hAnsi="Arial" w:cs="Arial"/>
                <w:sz w:val="24"/>
              </w:rPr>
            </w:pPr>
          </w:p>
          <w:p w:rsidR="0005453B" w:rsidRPr="00550B31" w:rsidRDefault="0005453B" w:rsidP="007D5AD1">
            <w:pPr>
              <w:contextualSpacing/>
              <w:jc w:val="center"/>
              <w:rPr>
                <w:rFonts w:ascii="Arial" w:hAnsi="Arial" w:cs="Arial"/>
                <w:b/>
              </w:rPr>
            </w:pPr>
            <w:r w:rsidRPr="007D5AD1">
              <w:rPr>
                <w:rFonts w:ascii="Arial" w:hAnsi="Arial" w:cs="Arial"/>
                <w:sz w:val="24"/>
              </w:rPr>
              <w:t>(or just less than 1% growth)</w:t>
            </w:r>
          </w:p>
        </w:tc>
        <w:tc>
          <w:tcPr>
            <w:tcW w:w="3588" w:type="dxa"/>
            <w:tcBorders>
              <w:top w:val="single" w:sz="4" w:space="0" w:color="auto"/>
              <w:left w:val="single" w:sz="4" w:space="0" w:color="auto"/>
              <w:bottom w:val="single" w:sz="4" w:space="0" w:color="auto"/>
            </w:tcBorders>
            <w:shd w:val="clear" w:color="auto" w:fill="9CC2E5" w:themeFill="accent1" w:themeFillTint="99"/>
            <w:vAlign w:val="center"/>
          </w:tcPr>
          <w:p w:rsidR="0005453B" w:rsidRPr="007D5AD1" w:rsidRDefault="0005453B" w:rsidP="007D5AD1">
            <w:pPr>
              <w:contextualSpacing/>
              <w:jc w:val="center"/>
              <w:rPr>
                <w:rFonts w:ascii="Arial" w:hAnsi="Arial" w:cs="Arial"/>
              </w:rPr>
            </w:pPr>
            <w:r w:rsidRPr="007D5AD1">
              <w:rPr>
                <w:rFonts w:ascii="Arial" w:hAnsi="Arial" w:cs="Arial"/>
              </w:rPr>
              <w:t>In terms of the age of the estate,</w:t>
            </w:r>
          </w:p>
          <w:p w:rsidR="0005453B" w:rsidRPr="007D5AD1" w:rsidRDefault="0005453B" w:rsidP="007D5AD1">
            <w:pPr>
              <w:contextualSpacing/>
              <w:jc w:val="center"/>
              <w:rPr>
                <w:rFonts w:ascii="Arial" w:hAnsi="Arial" w:cs="Arial"/>
                <w:b/>
                <w:color w:val="44546A" w:themeColor="text2"/>
                <w:sz w:val="72"/>
                <w:szCs w:val="72"/>
              </w:rPr>
            </w:pPr>
            <w:r w:rsidRPr="007D5AD1">
              <w:rPr>
                <w:rFonts w:ascii="Arial" w:hAnsi="Arial" w:cs="Arial"/>
                <w:b/>
                <w:color w:val="44546A" w:themeColor="text2"/>
                <w:sz w:val="72"/>
                <w:szCs w:val="72"/>
              </w:rPr>
              <w:t>32%</w:t>
            </w:r>
          </w:p>
          <w:p w:rsidR="0005453B" w:rsidRPr="007D5AD1" w:rsidRDefault="0005453B" w:rsidP="007D5AD1">
            <w:pPr>
              <w:contextualSpacing/>
              <w:jc w:val="center"/>
              <w:rPr>
                <w:rFonts w:ascii="Arial" w:hAnsi="Arial" w:cs="Arial"/>
              </w:rPr>
            </w:pPr>
            <w:r w:rsidRPr="007D5AD1">
              <w:rPr>
                <w:rFonts w:ascii="Arial" w:hAnsi="Arial" w:cs="Arial"/>
              </w:rPr>
              <w:t xml:space="preserve">of the HE estate was built during the great expansion experienced during </w:t>
            </w:r>
          </w:p>
          <w:p w:rsidR="0005453B" w:rsidRPr="007D5AD1" w:rsidRDefault="0005453B" w:rsidP="007D5AD1">
            <w:pPr>
              <w:contextualSpacing/>
              <w:jc w:val="center"/>
              <w:rPr>
                <w:rFonts w:ascii="Arial" w:hAnsi="Arial" w:cs="Arial"/>
                <w:b/>
                <w:sz w:val="40"/>
                <w:szCs w:val="40"/>
                <w:vertAlign w:val="superscript"/>
              </w:rPr>
            </w:pPr>
            <w:r w:rsidRPr="007D5AD1">
              <w:rPr>
                <w:rFonts w:ascii="Arial" w:hAnsi="Arial" w:cs="Arial"/>
                <w:b/>
                <w:color w:val="44546A" w:themeColor="text2"/>
                <w:sz w:val="36"/>
                <w:szCs w:val="40"/>
              </w:rPr>
              <w:t>the 1960’s &amp; 1970’s</w:t>
            </w:r>
          </w:p>
        </w:tc>
      </w:tr>
      <w:tr w:rsidR="0005453B" w:rsidTr="00B13A5B">
        <w:trPr>
          <w:cantSplit/>
          <w:trHeight w:val="950"/>
          <w:tblHeader/>
        </w:trPr>
        <w:tc>
          <w:tcPr>
            <w:tcW w:w="3587" w:type="dxa"/>
            <w:tcBorders>
              <w:top w:val="single" w:sz="4" w:space="0" w:color="auto"/>
              <w:right w:val="single" w:sz="4" w:space="0" w:color="auto"/>
            </w:tcBorders>
            <w:shd w:val="clear" w:color="auto" w:fill="9CC2E5" w:themeFill="accent1" w:themeFillTint="99"/>
            <w:vAlign w:val="center"/>
          </w:tcPr>
          <w:p w:rsidR="0005453B" w:rsidRPr="001B0DFC" w:rsidRDefault="0005453B" w:rsidP="0005453B">
            <w:pPr>
              <w:contextualSpacing/>
              <w:jc w:val="center"/>
              <w:rPr>
                <w:rFonts w:ascii="Arial" w:hAnsi="Arial" w:cs="Arial"/>
                <w:b/>
                <w:color w:val="44546A" w:themeColor="text2"/>
                <w:sz w:val="72"/>
                <w:szCs w:val="72"/>
              </w:rPr>
            </w:pPr>
            <w:r w:rsidRPr="001B0DFC">
              <w:rPr>
                <w:rFonts w:ascii="Arial" w:hAnsi="Arial" w:cs="Arial"/>
                <w:b/>
                <w:color w:val="44546A" w:themeColor="text2"/>
                <w:sz w:val="72"/>
                <w:szCs w:val="72"/>
              </w:rPr>
              <w:t>28%</w:t>
            </w:r>
          </w:p>
          <w:p w:rsidR="0005453B" w:rsidRDefault="0005453B" w:rsidP="0005453B">
            <w:pPr>
              <w:contextualSpacing/>
              <w:jc w:val="center"/>
              <w:rPr>
                <w:rFonts w:ascii="Arial" w:hAnsi="Arial" w:cs="Arial"/>
                <w:b/>
              </w:rPr>
            </w:pPr>
          </w:p>
          <w:p w:rsidR="0005453B" w:rsidRDefault="0005453B" w:rsidP="0005453B">
            <w:pPr>
              <w:contextualSpacing/>
              <w:jc w:val="center"/>
              <w:rPr>
                <w:rFonts w:ascii="Arial" w:hAnsi="Arial" w:cs="Arial"/>
                <w:sz w:val="24"/>
              </w:rPr>
            </w:pPr>
            <w:r w:rsidRPr="001B0DFC">
              <w:rPr>
                <w:rFonts w:ascii="Arial" w:hAnsi="Arial" w:cs="Arial"/>
                <w:sz w:val="24"/>
              </w:rPr>
              <w:t xml:space="preserve">Of the UK estate has </w:t>
            </w:r>
          </w:p>
          <w:p w:rsidR="0005453B" w:rsidRDefault="0005453B" w:rsidP="007D5AD1">
            <w:pPr>
              <w:contextualSpacing/>
              <w:jc w:val="center"/>
              <w:rPr>
                <w:rFonts w:ascii="Arial" w:hAnsi="Arial" w:cs="Arial"/>
                <w:b/>
              </w:rPr>
            </w:pPr>
            <w:r w:rsidRPr="001B0DFC">
              <w:rPr>
                <w:rFonts w:ascii="Arial" w:hAnsi="Arial" w:cs="Arial"/>
                <w:sz w:val="24"/>
              </w:rPr>
              <w:t>been built since 2000</w:t>
            </w:r>
          </w:p>
        </w:tc>
        <w:tc>
          <w:tcPr>
            <w:tcW w:w="3587" w:type="dxa"/>
            <w:vMerge/>
            <w:tcBorders>
              <w:left w:val="single" w:sz="4" w:space="0" w:color="auto"/>
              <w:right w:val="single" w:sz="4" w:space="0" w:color="auto"/>
            </w:tcBorders>
            <w:vAlign w:val="center"/>
          </w:tcPr>
          <w:p w:rsidR="0005453B" w:rsidRDefault="0005453B" w:rsidP="007D5AD1">
            <w:pPr>
              <w:contextualSpacing/>
              <w:jc w:val="center"/>
              <w:rPr>
                <w:rFonts w:ascii="Arial" w:hAnsi="Arial" w:cs="Arial"/>
                <w:b/>
              </w:rPr>
            </w:pPr>
          </w:p>
        </w:tc>
        <w:tc>
          <w:tcPr>
            <w:tcW w:w="3588" w:type="dxa"/>
            <w:tcBorders>
              <w:top w:val="single" w:sz="4" w:space="0" w:color="auto"/>
              <w:left w:val="single" w:sz="4" w:space="0" w:color="auto"/>
            </w:tcBorders>
            <w:vAlign w:val="center"/>
          </w:tcPr>
          <w:p w:rsidR="0005453B" w:rsidRPr="007D5AD1" w:rsidRDefault="0005453B" w:rsidP="0005453B">
            <w:pPr>
              <w:contextualSpacing/>
              <w:jc w:val="center"/>
              <w:rPr>
                <w:rFonts w:ascii="Arial" w:hAnsi="Arial" w:cs="Arial"/>
                <w:b/>
                <w:color w:val="44546A" w:themeColor="text2"/>
                <w:sz w:val="48"/>
                <w:szCs w:val="72"/>
              </w:rPr>
            </w:pPr>
            <w:r w:rsidRPr="001B0DFC">
              <w:rPr>
                <w:rFonts w:ascii="Arial" w:hAnsi="Arial" w:cs="Arial"/>
              </w:rPr>
              <w:t>Institutions are investing between</w:t>
            </w:r>
            <w:r>
              <w:rPr>
                <w:rFonts w:ascii="Arial" w:hAnsi="Arial" w:cs="Arial"/>
                <w:b/>
              </w:rPr>
              <w:t xml:space="preserve"> </w:t>
            </w:r>
            <w:r w:rsidRPr="007D5AD1">
              <w:rPr>
                <w:rFonts w:ascii="Arial" w:hAnsi="Arial" w:cs="Arial"/>
                <w:b/>
                <w:color w:val="44546A" w:themeColor="text2"/>
                <w:sz w:val="48"/>
                <w:szCs w:val="72"/>
              </w:rPr>
              <w:t>4% &amp;</w:t>
            </w:r>
          </w:p>
          <w:p w:rsidR="0005453B" w:rsidRPr="007D5AD1" w:rsidRDefault="0005453B" w:rsidP="0005453B">
            <w:pPr>
              <w:contextualSpacing/>
              <w:jc w:val="center"/>
              <w:rPr>
                <w:rFonts w:ascii="Arial" w:hAnsi="Arial" w:cs="Arial"/>
                <w:b/>
                <w:color w:val="44546A" w:themeColor="text2"/>
                <w:sz w:val="48"/>
                <w:szCs w:val="72"/>
              </w:rPr>
            </w:pPr>
            <w:r w:rsidRPr="007D5AD1">
              <w:rPr>
                <w:rFonts w:ascii="Arial" w:hAnsi="Arial" w:cs="Arial"/>
                <w:b/>
                <w:color w:val="44546A" w:themeColor="text2"/>
                <w:sz w:val="48"/>
                <w:szCs w:val="72"/>
              </w:rPr>
              <w:t>5.5%</w:t>
            </w:r>
          </w:p>
          <w:p w:rsidR="0005453B" w:rsidRPr="001B0DFC" w:rsidRDefault="0005453B" w:rsidP="0005453B">
            <w:pPr>
              <w:contextualSpacing/>
              <w:jc w:val="center"/>
              <w:rPr>
                <w:rFonts w:ascii="Arial" w:hAnsi="Arial" w:cs="Arial"/>
              </w:rPr>
            </w:pPr>
            <w:r w:rsidRPr="001B0DFC">
              <w:rPr>
                <w:rFonts w:ascii="Arial" w:hAnsi="Arial" w:cs="Arial"/>
              </w:rPr>
              <w:t>Of the insurance replacement value of their estate each year</w:t>
            </w:r>
          </w:p>
          <w:p w:rsidR="0005453B" w:rsidRPr="007D5AD1" w:rsidRDefault="0005453B" w:rsidP="007D5AD1">
            <w:pPr>
              <w:contextualSpacing/>
              <w:jc w:val="center"/>
              <w:rPr>
                <w:rFonts w:ascii="Arial" w:hAnsi="Arial" w:cs="Arial"/>
              </w:rPr>
            </w:pPr>
          </w:p>
        </w:tc>
      </w:tr>
    </w:tbl>
    <w:p w:rsidR="00364EF4" w:rsidRDefault="00364EF4" w:rsidP="007D5AD1">
      <w:pPr>
        <w:spacing w:before="120" w:after="120" w:line="360" w:lineRule="auto"/>
        <w:ind w:right="567"/>
        <w:rPr>
          <w:rFonts w:ascii="Arial" w:hAnsi="Arial" w:cs="Arial"/>
          <w:b/>
          <w:sz w:val="20"/>
          <w:szCs w:val="20"/>
        </w:rPr>
        <w:sectPr w:rsidR="00364EF4" w:rsidSect="00A6130F">
          <w:headerReference w:type="default" r:id="rId51"/>
          <w:pgSz w:w="11906" w:h="16838"/>
          <w:pgMar w:top="0" w:right="567" w:bottom="0" w:left="567" w:header="567" w:footer="567" w:gutter="0"/>
          <w:cols w:space="708"/>
          <w:docGrid w:linePitch="360"/>
        </w:sectPr>
      </w:pPr>
    </w:p>
    <w:p w:rsidR="00DF722B" w:rsidRPr="007D5AD1" w:rsidRDefault="00DF722B" w:rsidP="007D5AD1">
      <w:pPr>
        <w:spacing w:before="240" w:after="240" w:line="360" w:lineRule="auto"/>
        <w:jc w:val="both"/>
        <w:outlineLvl w:val="0"/>
        <w:rPr>
          <w:rFonts w:ascii="Arial" w:hAnsi="Arial" w:cs="Arial"/>
          <w:b/>
          <w:color w:val="44546A" w:themeColor="text2"/>
          <w:sz w:val="32"/>
          <w:szCs w:val="32"/>
        </w:rPr>
      </w:pPr>
      <w:bookmarkStart w:id="176" w:name="_Toc1737669"/>
      <w:r>
        <w:rPr>
          <w:rFonts w:ascii="Arial" w:hAnsi="Arial" w:cs="Arial"/>
          <w:b/>
          <w:color w:val="44546A" w:themeColor="text2"/>
          <w:sz w:val="32"/>
          <w:szCs w:val="32"/>
        </w:rPr>
        <w:lastRenderedPageBreak/>
        <w:t>A g</w:t>
      </w:r>
      <w:r w:rsidR="00056725">
        <w:rPr>
          <w:rFonts w:ascii="Arial" w:hAnsi="Arial" w:cs="Arial"/>
          <w:b/>
          <w:color w:val="44546A" w:themeColor="text2"/>
          <w:sz w:val="32"/>
          <w:szCs w:val="32"/>
        </w:rPr>
        <w:t xml:space="preserve">eneral description of data included in each </w:t>
      </w:r>
      <w:r>
        <w:rPr>
          <w:rFonts w:ascii="Arial" w:hAnsi="Arial" w:cs="Arial"/>
          <w:b/>
          <w:color w:val="44546A" w:themeColor="text2"/>
          <w:sz w:val="32"/>
          <w:szCs w:val="32"/>
        </w:rPr>
        <w:t>f</w:t>
      </w:r>
      <w:r w:rsidR="00056725">
        <w:rPr>
          <w:rFonts w:ascii="Arial" w:hAnsi="Arial" w:cs="Arial"/>
          <w:b/>
          <w:color w:val="44546A" w:themeColor="text2"/>
          <w:sz w:val="32"/>
          <w:szCs w:val="32"/>
        </w:rPr>
        <w:t>igure</w:t>
      </w:r>
      <w:bookmarkEnd w:id="176"/>
      <w:r>
        <w:rPr>
          <w:rFonts w:ascii="Arial" w:hAnsi="Arial" w:cs="Arial"/>
          <w:b/>
          <w:color w:val="44546A" w:themeColor="text2"/>
          <w:sz w:val="32"/>
          <w:szCs w:val="32"/>
        </w:rPr>
        <w:t xml:space="preserve"> </w:t>
      </w:r>
    </w:p>
    <w:p w:rsidR="00056725" w:rsidRPr="007D5AD1" w:rsidRDefault="00056725" w:rsidP="00056725">
      <w:pPr>
        <w:rPr>
          <w:rFonts w:ascii="Arial" w:hAnsi="Arial" w:cs="Arial"/>
          <w:b/>
          <w:sz w:val="20"/>
          <w:szCs w:val="20"/>
        </w:rPr>
      </w:pPr>
      <w:r w:rsidRPr="007D5AD1">
        <w:rPr>
          <w:rFonts w:ascii="Arial" w:hAnsi="Arial" w:cs="Arial"/>
          <w:b/>
          <w:sz w:val="20"/>
          <w:szCs w:val="20"/>
        </w:rPr>
        <w:t>Figure 1</w:t>
      </w:r>
      <w:r w:rsidR="008844C6">
        <w:rPr>
          <w:rFonts w:ascii="Arial" w:hAnsi="Arial" w:cs="Arial"/>
          <w:b/>
          <w:sz w:val="20"/>
          <w:szCs w:val="20"/>
        </w:rPr>
        <w:t>9</w:t>
      </w:r>
      <w:r w:rsidRPr="007D5AD1">
        <w:rPr>
          <w:rFonts w:ascii="Arial" w:hAnsi="Arial" w:cs="Arial"/>
          <w:b/>
          <w:sz w:val="20"/>
          <w:szCs w:val="20"/>
        </w:rPr>
        <w:t xml:space="preserve">: </w:t>
      </w:r>
      <w:r w:rsidRPr="007D5AD1">
        <w:rPr>
          <w:rFonts w:ascii="Arial" w:hAnsi="Arial" w:cs="Arial"/>
          <w:b/>
          <w:sz w:val="20"/>
          <w:szCs w:val="20"/>
        </w:rPr>
        <w:tab/>
        <w:t>Total Campus Building Area</w:t>
      </w:r>
    </w:p>
    <w:p w:rsidR="00056725" w:rsidRDefault="00056725" w:rsidP="00056725">
      <w:pPr>
        <w:rPr>
          <w:rFonts w:ascii="Arial" w:hAnsi="Arial" w:cs="Arial"/>
          <w:sz w:val="20"/>
          <w:szCs w:val="20"/>
        </w:rPr>
      </w:pPr>
      <w:r>
        <w:rPr>
          <w:rFonts w:ascii="Arial" w:hAnsi="Arial" w:cs="Arial"/>
          <w:sz w:val="20"/>
          <w:szCs w:val="20"/>
        </w:rPr>
        <w:tab/>
      </w:r>
      <w:r>
        <w:rPr>
          <w:rFonts w:ascii="Arial" w:hAnsi="Arial" w:cs="Arial"/>
          <w:sz w:val="20"/>
          <w:szCs w:val="20"/>
        </w:rPr>
        <w:tab/>
        <w:t>This is the total building area of the whole campus for each institution</w:t>
      </w:r>
    </w:p>
    <w:p w:rsidR="00056725" w:rsidRPr="007D5AD1" w:rsidRDefault="00056725" w:rsidP="007D5AD1">
      <w:pPr>
        <w:ind w:left="1440"/>
        <w:jc w:val="both"/>
        <w:rPr>
          <w:rFonts w:ascii="Arial" w:hAnsi="Arial" w:cs="Arial"/>
          <w:b/>
          <w:sz w:val="20"/>
          <w:szCs w:val="20"/>
        </w:rPr>
      </w:pPr>
      <w:r w:rsidRPr="007D5AD1">
        <w:rPr>
          <w:rFonts w:ascii="Arial" w:hAnsi="Arial" w:cs="Arial"/>
          <w:b/>
          <w:sz w:val="20"/>
          <w:szCs w:val="20"/>
        </w:rPr>
        <w:t>For each of the following Figures, the first chart illustrates data for every HEI in the UK while the second chart only includes institutions that have been categorised as either Large Research or Research Intensive institutions. The University of Strathclyde is currently categorised as a Research Intensive institution.</w:t>
      </w:r>
    </w:p>
    <w:p w:rsidR="00056725" w:rsidRPr="007D5AD1" w:rsidRDefault="00056725" w:rsidP="00056725">
      <w:pPr>
        <w:rPr>
          <w:rFonts w:ascii="Arial" w:hAnsi="Arial" w:cs="Arial"/>
          <w:b/>
          <w:sz w:val="20"/>
          <w:szCs w:val="20"/>
        </w:rPr>
      </w:pPr>
      <w:r w:rsidRPr="007D5AD1">
        <w:rPr>
          <w:rFonts w:ascii="Arial" w:hAnsi="Arial" w:cs="Arial"/>
          <w:b/>
          <w:sz w:val="20"/>
          <w:szCs w:val="20"/>
        </w:rPr>
        <w:t xml:space="preserve">Figure </w:t>
      </w:r>
      <w:r w:rsidR="008844C6">
        <w:rPr>
          <w:rFonts w:ascii="Arial" w:hAnsi="Arial" w:cs="Arial"/>
          <w:b/>
          <w:sz w:val="20"/>
          <w:szCs w:val="20"/>
        </w:rPr>
        <w:t>20</w:t>
      </w:r>
      <w:r w:rsidRPr="007D5AD1">
        <w:rPr>
          <w:rFonts w:ascii="Arial" w:hAnsi="Arial" w:cs="Arial"/>
          <w:b/>
          <w:sz w:val="20"/>
          <w:szCs w:val="20"/>
        </w:rPr>
        <w:t xml:space="preserve">: </w:t>
      </w:r>
      <w:r w:rsidRPr="007D5AD1">
        <w:rPr>
          <w:rFonts w:ascii="Arial" w:hAnsi="Arial" w:cs="Arial"/>
          <w:b/>
          <w:sz w:val="20"/>
          <w:szCs w:val="20"/>
        </w:rPr>
        <w:tab/>
        <w:t>Total Campus Building Area (Non-Residential / Residential)</w:t>
      </w:r>
    </w:p>
    <w:p w:rsidR="00056725" w:rsidRPr="00056725" w:rsidRDefault="00056725" w:rsidP="007D5AD1">
      <w:pPr>
        <w:ind w:left="1440"/>
        <w:rPr>
          <w:rFonts w:ascii="Arial" w:hAnsi="Arial" w:cs="Arial"/>
          <w:sz w:val="20"/>
          <w:szCs w:val="20"/>
        </w:rPr>
      </w:pPr>
      <w:r>
        <w:rPr>
          <w:rFonts w:ascii="Arial" w:hAnsi="Arial" w:cs="Arial"/>
          <w:sz w:val="20"/>
          <w:szCs w:val="20"/>
        </w:rPr>
        <w:t>Essentially the same data as Figure 16 but in this case there is a separation of Academic building area and Residential building area</w:t>
      </w:r>
      <w:r w:rsidR="00ED1053">
        <w:rPr>
          <w:rFonts w:ascii="Arial" w:hAnsi="Arial" w:cs="Arial"/>
          <w:sz w:val="20"/>
          <w:szCs w:val="20"/>
        </w:rPr>
        <w:t>. The chart is ordered by Academic area.</w:t>
      </w:r>
    </w:p>
    <w:p w:rsidR="00056725" w:rsidRPr="007D5AD1" w:rsidRDefault="00056725" w:rsidP="00056725">
      <w:pPr>
        <w:rPr>
          <w:rFonts w:ascii="Arial" w:hAnsi="Arial" w:cs="Arial"/>
          <w:b/>
          <w:sz w:val="20"/>
          <w:szCs w:val="20"/>
        </w:rPr>
      </w:pPr>
      <w:r w:rsidRPr="007D5AD1">
        <w:rPr>
          <w:rFonts w:ascii="Arial" w:hAnsi="Arial" w:cs="Arial"/>
          <w:b/>
          <w:sz w:val="20"/>
          <w:szCs w:val="20"/>
        </w:rPr>
        <w:t xml:space="preserve">Figure </w:t>
      </w:r>
      <w:r w:rsidR="008844C6">
        <w:rPr>
          <w:rFonts w:ascii="Arial" w:hAnsi="Arial" w:cs="Arial"/>
          <w:b/>
          <w:sz w:val="20"/>
          <w:szCs w:val="20"/>
        </w:rPr>
        <w:t>21</w:t>
      </w:r>
      <w:r w:rsidRPr="007D5AD1">
        <w:rPr>
          <w:rFonts w:ascii="Arial" w:hAnsi="Arial" w:cs="Arial"/>
          <w:b/>
          <w:sz w:val="20"/>
          <w:szCs w:val="20"/>
        </w:rPr>
        <w:t xml:space="preserve">: </w:t>
      </w:r>
      <w:r w:rsidRPr="007D5AD1">
        <w:rPr>
          <w:rFonts w:ascii="Arial" w:hAnsi="Arial" w:cs="Arial"/>
          <w:b/>
          <w:sz w:val="20"/>
          <w:szCs w:val="20"/>
        </w:rPr>
        <w:tab/>
        <w:t>Total Research, Teaching and Support Areas</w:t>
      </w:r>
    </w:p>
    <w:p w:rsidR="00056725" w:rsidRPr="00056725" w:rsidRDefault="00056725" w:rsidP="007D5AD1">
      <w:pPr>
        <w:ind w:left="1440"/>
        <w:rPr>
          <w:rFonts w:ascii="Arial" w:hAnsi="Arial" w:cs="Arial"/>
          <w:sz w:val="20"/>
          <w:szCs w:val="20"/>
        </w:rPr>
      </w:pPr>
      <w:r>
        <w:rPr>
          <w:rFonts w:ascii="Arial" w:hAnsi="Arial" w:cs="Arial"/>
          <w:sz w:val="20"/>
          <w:szCs w:val="20"/>
        </w:rPr>
        <w:t>These charts illustrate the area of each institution that has been categorised as either Research, Teaching or Support. Not every institution is able to make this distinction, (for various reasons,) as can be seen in the second chart illustrating Research institutions.</w:t>
      </w:r>
      <w:r w:rsidR="00ED1053">
        <w:rPr>
          <w:rFonts w:ascii="Arial" w:hAnsi="Arial" w:cs="Arial"/>
          <w:sz w:val="20"/>
          <w:szCs w:val="20"/>
        </w:rPr>
        <w:t xml:space="preserve"> The chart is ordered by Research Income.</w:t>
      </w:r>
    </w:p>
    <w:p w:rsidR="00056725" w:rsidRDefault="00056725" w:rsidP="00056725">
      <w:pPr>
        <w:rPr>
          <w:rFonts w:ascii="Arial" w:hAnsi="Arial" w:cs="Arial"/>
          <w:b/>
          <w:sz w:val="20"/>
          <w:szCs w:val="20"/>
        </w:rPr>
      </w:pPr>
      <w:r w:rsidRPr="007D5AD1">
        <w:rPr>
          <w:rFonts w:ascii="Arial" w:hAnsi="Arial" w:cs="Arial"/>
          <w:b/>
          <w:sz w:val="20"/>
          <w:szCs w:val="20"/>
        </w:rPr>
        <w:t xml:space="preserve">Figure </w:t>
      </w:r>
      <w:r w:rsidR="008844C6">
        <w:rPr>
          <w:rFonts w:ascii="Arial" w:hAnsi="Arial" w:cs="Arial"/>
          <w:b/>
          <w:sz w:val="20"/>
          <w:szCs w:val="20"/>
        </w:rPr>
        <w:t>22</w:t>
      </w:r>
      <w:r w:rsidRPr="007D5AD1">
        <w:rPr>
          <w:rFonts w:ascii="Arial" w:hAnsi="Arial" w:cs="Arial"/>
          <w:b/>
          <w:sz w:val="20"/>
          <w:szCs w:val="20"/>
        </w:rPr>
        <w:t xml:space="preserve">: </w:t>
      </w:r>
      <w:r w:rsidR="008844C6">
        <w:rPr>
          <w:rFonts w:ascii="Arial" w:hAnsi="Arial" w:cs="Arial"/>
          <w:b/>
          <w:sz w:val="20"/>
          <w:szCs w:val="20"/>
        </w:rPr>
        <w:tab/>
      </w:r>
      <w:r w:rsidRPr="007D5AD1">
        <w:rPr>
          <w:rFonts w:ascii="Arial" w:hAnsi="Arial" w:cs="Arial"/>
          <w:b/>
          <w:sz w:val="20"/>
          <w:szCs w:val="20"/>
        </w:rPr>
        <w:t>Building Conditio</w:t>
      </w:r>
      <w:r>
        <w:rPr>
          <w:rFonts w:ascii="Arial" w:hAnsi="Arial" w:cs="Arial"/>
          <w:b/>
          <w:sz w:val="20"/>
          <w:szCs w:val="20"/>
        </w:rPr>
        <w:t>n by Category (A, B, C and D)</w:t>
      </w:r>
    </w:p>
    <w:p w:rsidR="00056725" w:rsidRPr="00056725" w:rsidRDefault="00056725" w:rsidP="007D5AD1">
      <w:pPr>
        <w:ind w:left="1440"/>
        <w:rPr>
          <w:rFonts w:ascii="Arial" w:hAnsi="Arial" w:cs="Arial"/>
          <w:sz w:val="20"/>
          <w:szCs w:val="20"/>
        </w:rPr>
      </w:pPr>
      <w:r>
        <w:rPr>
          <w:rFonts w:ascii="Arial" w:hAnsi="Arial" w:cs="Arial"/>
          <w:sz w:val="20"/>
          <w:szCs w:val="20"/>
        </w:rPr>
        <w:t xml:space="preserve">Every HEI is asked to categorise all of its accommodation in one of these four categories which range from A, (a brand new building or one that has had a major refurbishment,) to D, (a building that is </w:t>
      </w:r>
      <w:r w:rsidR="00D33369">
        <w:rPr>
          <w:rFonts w:ascii="Arial" w:hAnsi="Arial" w:cs="Arial"/>
          <w:sz w:val="20"/>
          <w:szCs w:val="20"/>
        </w:rPr>
        <w:t>virtually un</w:t>
      </w:r>
      <w:r>
        <w:rPr>
          <w:rFonts w:ascii="Arial" w:hAnsi="Arial" w:cs="Arial"/>
          <w:sz w:val="20"/>
          <w:szCs w:val="20"/>
        </w:rPr>
        <w:t>fit for occupation.)</w:t>
      </w:r>
      <w:r w:rsidR="00D33369">
        <w:rPr>
          <w:rFonts w:ascii="Arial" w:hAnsi="Arial" w:cs="Arial"/>
          <w:sz w:val="20"/>
          <w:szCs w:val="20"/>
        </w:rPr>
        <w:t xml:space="preserve"> For most institutions the general goal is to ensure that they have a range of accommodation in categories B and C, (a new building or major refurbishment can only be categorised as such for 10 years after occupation.)</w:t>
      </w:r>
      <w:r w:rsidR="00ED1053">
        <w:rPr>
          <w:rFonts w:ascii="Arial" w:hAnsi="Arial" w:cs="Arial"/>
          <w:sz w:val="20"/>
          <w:szCs w:val="20"/>
        </w:rPr>
        <w:t xml:space="preserve"> The chart is ordered by the total building area in Condition A.</w:t>
      </w:r>
    </w:p>
    <w:p w:rsidR="00056725" w:rsidRDefault="00056725" w:rsidP="00056725">
      <w:pPr>
        <w:rPr>
          <w:rFonts w:ascii="Arial" w:hAnsi="Arial" w:cs="Arial"/>
          <w:b/>
          <w:sz w:val="20"/>
          <w:szCs w:val="20"/>
        </w:rPr>
      </w:pPr>
      <w:r w:rsidRPr="007D5AD1">
        <w:rPr>
          <w:rFonts w:ascii="Arial" w:hAnsi="Arial" w:cs="Arial"/>
          <w:b/>
          <w:sz w:val="20"/>
          <w:szCs w:val="20"/>
        </w:rPr>
        <w:t>Figure 2</w:t>
      </w:r>
      <w:r w:rsidR="008844C6">
        <w:rPr>
          <w:rFonts w:ascii="Arial" w:hAnsi="Arial" w:cs="Arial"/>
          <w:b/>
          <w:sz w:val="20"/>
          <w:szCs w:val="20"/>
        </w:rPr>
        <w:t>3</w:t>
      </w:r>
      <w:r w:rsidRPr="007D5AD1">
        <w:rPr>
          <w:rFonts w:ascii="Arial" w:hAnsi="Arial" w:cs="Arial"/>
          <w:b/>
          <w:sz w:val="20"/>
          <w:szCs w:val="20"/>
        </w:rPr>
        <w:t xml:space="preserve">: </w:t>
      </w:r>
      <w:r w:rsidR="008844C6">
        <w:rPr>
          <w:rFonts w:ascii="Arial" w:hAnsi="Arial" w:cs="Arial"/>
          <w:b/>
          <w:sz w:val="20"/>
          <w:szCs w:val="20"/>
        </w:rPr>
        <w:tab/>
      </w:r>
      <w:r w:rsidRPr="007D5AD1">
        <w:rPr>
          <w:rFonts w:ascii="Arial" w:hAnsi="Arial" w:cs="Arial"/>
          <w:b/>
          <w:sz w:val="20"/>
          <w:szCs w:val="20"/>
        </w:rPr>
        <w:t>Bu</w:t>
      </w:r>
      <w:r w:rsidR="00D33369">
        <w:rPr>
          <w:rFonts w:ascii="Arial" w:hAnsi="Arial" w:cs="Arial"/>
          <w:b/>
          <w:sz w:val="20"/>
          <w:szCs w:val="20"/>
        </w:rPr>
        <w:t>ilding Age (Grouped in years)</w:t>
      </w:r>
    </w:p>
    <w:p w:rsidR="003049CF" w:rsidRPr="007D5AD1" w:rsidRDefault="003049CF" w:rsidP="007D5AD1">
      <w:pPr>
        <w:ind w:left="1440"/>
        <w:rPr>
          <w:rFonts w:ascii="Arial" w:hAnsi="Arial" w:cs="Arial"/>
          <w:sz w:val="20"/>
          <w:szCs w:val="20"/>
        </w:rPr>
      </w:pPr>
      <w:r w:rsidRPr="007D5AD1">
        <w:rPr>
          <w:rFonts w:ascii="Arial" w:hAnsi="Arial" w:cs="Arial"/>
          <w:sz w:val="20"/>
          <w:szCs w:val="20"/>
        </w:rPr>
        <w:t xml:space="preserve">Illustrates the construction date of buildings grouped into general periods of 20 years: </w:t>
      </w:r>
    </w:p>
    <w:p w:rsidR="00D33369" w:rsidRPr="003049CF" w:rsidRDefault="003049CF" w:rsidP="007D5AD1">
      <w:pPr>
        <w:ind w:left="1440"/>
        <w:rPr>
          <w:rFonts w:ascii="Arial" w:hAnsi="Arial" w:cs="Arial"/>
          <w:sz w:val="20"/>
          <w:szCs w:val="20"/>
        </w:rPr>
      </w:pPr>
      <w:r w:rsidRPr="007D5AD1">
        <w:rPr>
          <w:rFonts w:ascii="Arial" w:hAnsi="Arial" w:cs="Arial"/>
          <w:sz w:val="20"/>
          <w:szCs w:val="20"/>
        </w:rPr>
        <w:t>Since 2000 / 1980 to 1999 / 1960 to 1979 / 1940 to 1959 / 1915 to 1939 / 1840 to 1914 / Before 1840</w:t>
      </w:r>
    </w:p>
    <w:p w:rsidR="00056725" w:rsidRPr="007D5AD1" w:rsidRDefault="00056725" w:rsidP="00056725">
      <w:pPr>
        <w:rPr>
          <w:rFonts w:ascii="Arial" w:hAnsi="Arial" w:cs="Arial"/>
          <w:b/>
          <w:sz w:val="20"/>
          <w:szCs w:val="20"/>
        </w:rPr>
      </w:pPr>
      <w:r w:rsidRPr="007D5AD1">
        <w:rPr>
          <w:rFonts w:ascii="Arial" w:hAnsi="Arial" w:cs="Arial"/>
          <w:b/>
          <w:sz w:val="20"/>
          <w:szCs w:val="20"/>
        </w:rPr>
        <w:t>Figure 2</w:t>
      </w:r>
      <w:r w:rsidR="008844C6">
        <w:rPr>
          <w:rFonts w:ascii="Arial" w:hAnsi="Arial" w:cs="Arial"/>
          <w:b/>
          <w:sz w:val="20"/>
          <w:szCs w:val="20"/>
        </w:rPr>
        <w:t>4</w:t>
      </w:r>
      <w:r w:rsidRPr="007D5AD1">
        <w:rPr>
          <w:rFonts w:ascii="Arial" w:hAnsi="Arial" w:cs="Arial"/>
          <w:b/>
          <w:sz w:val="20"/>
          <w:szCs w:val="20"/>
        </w:rPr>
        <w:t xml:space="preserve">: </w:t>
      </w:r>
      <w:r w:rsidR="008844C6">
        <w:rPr>
          <w:rFonts w:ascii="Arial" w:hAnsi="Arial" w:cs="Arial"/>
          <w:b/>
          <w:sz w:val="20"/>
          <w:szCs w:val="20"/>
        </w:rPr>
        <w:tab/>
      </w:r>
      <w:r w:rsidRPr="007D5AD1">
        <w:rPr>
          <w:rFonts w:ascii="Arial" w:hAnsi="Arial" w:cs="Arial"/>
          <w:b/>
          <w:sz w:val="20"/>
          <w:szCs w:val="20"/>
        </w:rPr>
        <w:t>Area of Research, Teaching and Support Office</w:t>
      </w:r>
      <w:r w:rsidR="00D33369" w:rsidRPr="007D5AD1">
        <w:rPr>
          <w:rFonts w:ascii="Arial" w:hAnsi="Arial" w:cs="Arial"/>
          <w:b/>
          <w:sz w:val="20"/>
          <w:szCs w:val="20"/>
        </w:rPr>
        <w:t>s</w:t>
      </w:r>
    </w:p>
    <w:p w:rsidR="00D33369" w:rsidRPr="00056725" w:rsidRDefault="00D33369" w:rsidP="00056725">
      <w:pPr>
        <w:rPr>
          <w:rFonts w:ascii="Arial" w:hAnsi="Arial" w:cs="Arial"/>
          <w:sz w:val="20"/>
          <w:szCs w:val="20"/>
        </w:rPr>
      </w:pPr>
      <w:r>
        <w:rPr>
          <w:rFonts w:ascii="Arial" w:hAnsi="Arial" w:cs="Arial"/>
          <w:sz w:val="20"/>
          <w:szCs w:val="20"/>
        </w:rPr>
        <w:tab/>
      </w:r>
      <w:r>
        <w:rPr>
          <w:rFonts w:ascii="Arial" w:hAnsi="Arial" w:cs="Arial"/>
          <w:sz w:val="20"/>
          <w:szCs w:val="20"/>
        </w:rPr>
        <w:tab/>
      </w:r>
      <w:r w:rsidR="003049CF">
        <w:rPr>
          <w:rFonts w:ascii="Arial" w:hAnsi="Arial" w:cs="Arial"/>
          <w:sz w:val="20"/>
          <w:szCs w:val="20"/>
        </w:rPr>
        <w:t>Similar to Figure 19 but</w:t>
      </w:r>
      <w:r w:rsidR="00ED1053">
        <w:rPr>
          <w:rFonts w:ascii="Arial" w:hAnsi="Arial" w:cs="Arial"/>
          <w:sz w:val="20"/>
          <w:szCs w:val="20"/>
        </w:rPr>
        <w:t xml:space="preserve"> only</w:t>
      </w:r>
      <w:r w:rsidR="003049CF">
        <w:rPr>
          <w:rFonts w:ascii="Arial" w:hAnsi="Arial" w:cs="Arial"/>
          <w:sz w:val="20"/>
          <w:szCs w:val="20"/>
        </w:rPr>
        <w:t xml:space="preserve"> </w:t>
      </w:r>
      <w:r w:rsidR="00ED1053">
        <w:rPr>
          <w:rFonts w:ascii="Arial" w:hAnsi="Arial" w:cs="Arial"/>
          <w:sz w:val="20"/>
          <w:szCs w:val="20"/>
        </w:rPr>
        <w:t>illustrating</w:t>
      </w:r>
      <w:r w:rsidR="003049CF">
        <w:rPr>
          <w:rFonts w:ascii="Arial" w:hAnsi="Arial" w:cs="Arial"/>
          <w:sz w:val="20"/>
          <w:szCs w:val="20"/>
        </w:rPr>
        <w:t xml:space="preserve"> areas alloca</w:t>
      </w:r>
      <w:r w:rsidR="00ED1053">
        <w:rPr>
          <w:rFonts w:ascii="Arial" w:hAnsi="Arial" w:cs="Arial"/>
          <w:sz w:val="20"/>
          <w:szCs w:val="20"/>
        </w:rPr>
        <w:t>ted to offices, (ordered by Research offices.)</w:t>
      </w:r>
    </w:p>
    <w:p w:rsidR="00056725" w:rsidRPr="007D5AD1" w:rsidRDefault="00056725" w:rsidP="00056725">
      <w:pPr>
        <w:rPr>
          <w:rFonts w:ascii="Arial" w:hAnsi="Arial" w:cs="Arial"/>
          <w:b/>
          <w:sz w:val="20"/>
          <w:szCs w:val="20"/>
        </w:rPr>
      </w:pPr>
      <w:r w:rsidRPr="007D5AD1">
        <w:rPr>
          <w:rFonts w:ascii="Arial" w:hAnsi="Arial" w:cs="Arial"/>
          <w:b/>
          <w:sz w:val="20"/>
          <w:szCs w:val="20"/>
        </w:rPr>
        <w:t>Figure 2</w:t>
      </w:r>
      <w:r w:rsidR="008844C6">
        <w:rPr>
          <w:rFonts w:ascii="Arial" w:hAnsi="Arial" w:cs="Arial"/>
          <w:b/>
          <w:sz w:val="20"/>
          <w:szCs w:val="20"/>
        </w:rPr>
        <w:t>5</w:t>
      </w:r>
      <w:r w:rsidRPr="007D5AD1">
        <w:rPr>
          <w:rFonts w:ascii="Arial" w:hAnsi="Arial" w:cs="Arial"/>
          <w:b/>
          <w:sz w:val="20"/>
          <w:szCs w:val="20"/>
        </w:rPr>
        <w:t xml:space="preserve">: </w:t>
      </w:r>
      <w:r w:rsidR="008844C6">
        <w:rPr>
          <w:rFonts w:ascii="Arial" w:hAnsi="Arial" w:cs="Arial"/>
          <w:b/>
          <w:sz w:val="20"/>
          <w:szCs w:val="20"/>
        </w:rPr>
        <w:tab/>
      </w:r>
      <w:r w:rsidRPr="007D5AD1">
        <w:rPr>
          <w:rFonts w:ascii="Arial" w:hAnsi="Arial" w:cs="Arial"/>
          <w:b/>
          <w:sz w:val="20"/>
          <w:szCs w:val="20"/>
        </w:rPr>
        <w:t>Resear</w:t>
      </w:r>
      <w:r w:rsidR="00D33369" w:rsidRPr="007D5AD1">
        <w:rPr>
          <w:rFonts w:ascii="Arial" w:hAnsi="Arial" w:cs="Arial"/>
          <w:b/>
          <w:sz w:val="20"/>
          <w:szCs w:val="20"/>
        </w:rPr>
        <w:t>ch, Teaching and Other Income</w:t>
      </w:r>
    </w:p>
    <w:p w:rsidR="00D33369" w:rsidRPr="00056725" w:rsidRDefault="00D33369" w:rsidP="00056725">
      <w:pPr>
        <w:rPr>
          <w:rFonts w:ascii="Arial" w:hAnsi="Arial" w:cs="Arial"/>
          <w:sz w:val="20"/>
          <w:szCs w:val="20"/>
        </w:rPr>
      </w:pPr>
      <w:r>
        <w:rPr>
          <w:rFonts w:ascii="Arial" w:hAnsi="Arial" w:cs="Arial"/>
          <w:sz w:val="20"/>
          <w:szCs w:val="20"/>
        </w:rPr>
        <w:tab/>
      </w:r>
      <w:r>
        <w:rPr>
          <w:rFonts w:ascii="Arial" w:hAnsi="Arial" w:cs="Arial"/>
          <w:sz w:val="20"/>
          <w:szCs w:val="20"/>
        </w:rPr>
        <w:tab/>
      </w:r>
      <w:r w:rsidR="00B37E6F">
        <w:rPr>
          <w:rFonts w:ascii="Arial" w:hAnsi="Arial" w:cs="Arial"/>
          <w:sz w:val="20"/>
          <w:szCs w:val="20"/>
        </w:rPr>
        <w:t xml:space="preserve">Illustrates the </w:t>
      </w:r>
      <w:r w:rsidR="003049CF">
        <w:rPr>
          <w:rFonts w:ascii="Arial" w:hAnsi="Arial" w:cs="Arial"/>
          <w:sz w:val="20"/>
          <w:szCs w:val="20"/>
        </w:rPr>
        <w:t>total income associated with each of these activities</w:t>
      </w:r>
      <w:r w:rsidR="00ED1053">
        <w:rPr>
          <w:rFonts w:ascii="Arial" w:hAnsi="Arial" w:cs="Arial"/>
          <w:sz w:val="20"/>
          <w:szCs w:val="20"/>
        </w:rPr>
        <w:t>, (ordered by Research income.)</w:t>
      </w:r>
    </w:p>
    <w:p w:rsidR="00056725" w:rsidRPr="007D5AD1" w:rsidRDefault="00056725" w:rsidP="00056725">
      <w:pPr>
        <w:rPr>
          <w:rFonts w:ascii="Arial" w:hAnsi="Arial" w:cs="Arial"/>
          <w:b/>
          <w:sz w:val="20"/>
          <w:szCs w:val="20"/>
        </w:rPr>
      </w:pPr>
      <w:r w:rsidRPr="007D5AD1">
        <w:rPr>
          <w:rFonts w:ascii="Arial" w:hAnsi="Arial" w:cs="Arial"/>
          <w:b/>
          <w:sz w:val="20"/>
          <w:szCs w:val="20"/>
        </w:rPr>
        <w:t>Figure 2</w:t>
      </w:r>
      <w:r w:rsidR="008844C6">
        <w:rPr>
          <w:rFonts w:ascii="Arial" w:hAnsi="Arial" w:cs="Arial"/>
          <w:b/>
          <w:sz w:val="20"/>
          <w:szCs w:val="20"/>
        </w:rPr>
        <w:t>6</w:t>
      </w:r>
      <w:r w:rsidR="00D33369" w:rsidRPr="007D5AD1">
        <w:rPr>
          <w:rFonts w:ascii="Arial" w:hAnsi="Arial" w:cs="Arial"/>
          <w:b/>
          <w:sz w:val="20"/>
          <w:szCs w:val="20"/>
        </w:rPr>
        <w:t xml:space="preserve">: </w:t>
      </w:r>
      <w:r w:rsidR="008844C6">
        <w:rPr>
          <w:rFonts w:ascii="Arial" w:hAnsi="Arial" w:cs="Arial"/>
          <w:b/>
          <w:sz w:val="20"/>
          <w:szCs w:val="20"/>
        </w:rPr>
        <w:tab/>
      </w:r>
      <w:r w:rsidR="00D33369" w:rsidRPr="007D5AD1">
        <w:rPr>
          <w:rFonts w:ascii="Arial" w:hAnsi="Arial" w:cs="Arial"/>
          <w:b/>
          <w:sz w:val="20"/>
          <w:szCs w:val="20"/>
        </w:rPr>
        <w:t>Total Staff and Student FTE</w:t>
      </w:r>
    </w:p>
    <w:p w:rsidR="00D33369" w:rsidRPr="00ED1053" w:rsidRDefault="00D33369" w:rsidP="00056725">
      <w:pPr>
        <w:rPr>
          <w:rFonts w:ascii="Arial" w:hAnsi="Arial" w:cs="Arial"/>
          <w:sz w:val="20"/>
          <w:szCs w:val="20"/>
        </w:rPr>
      </w:pPr>
      <w:r w:rsidRPr="00ED1053">
        <w:rPr>
          <w:rFonts w:ascii="Arial" w:hAnsi="Arial" w:cs="Arial"/>
          <w:sz w:val="20"/>
          <w:szCs w:val="20"/>
        </w:rPr>
        <w:tab/>
      </w:r>
      <w:r w:rsidRPr="00ED1053">
        <w:rPr>
          <w:rFonts w:ascii="Arial" w:hAnsi="Arial" w:cs="Arial"/>
          <w:sz w:val="20"/>
          <w:szCs w:val="20"/>
        </w:rPr>
        <w:tab/>
      </w:r>
      <w:r w:rsidR="00B37E6F" w:rsidRPr="00ED1053">
        <w:rPr>
          <w:rFonts w:ascii="Arial" w:hAnsi="Arial" w:cs="Arial"/>
          <w:sz w:val="20"/>
          <w:szCs w:val="20"/>
        </w:rPr>
        <w:t xml:space="preserve">Illustrates the </w:t>
      </w:r>
      <w:r w:rsidR="003049CF" w:rsidRPr="00ED1053">
        <w:rPr>
          <w:rFonts w:ascii="Arial" w:hAnsi="Arial" w:cs="Arial"/>
          <w:sz w:val="20"/>
          <w:szCs w:val="20"/>
        </w:rPr>
        <w:t xml:space="preserve">total FTE </w:t>
      </w:r>
      <w:r w:rsidR="00ED1053" w:rsidRPr="00ED1053">
        <w:rPr>
          <w:rFonts w:ascii="Arial" w:hAnsi="Arial" w:cs="Arial"/>
          <w:sz w:val="20"/>
          <w:szCs w:val="20"/>
        </w:rPr>
        <w:t>of</w:t>
      </w:r>
      <w:r w:rsidR="003049CF" w:rsidRPr="00ED1053">
        <w:rPr>
          <w:rFonts w:ascii="Arial" w:hAnsi="Arial" w:cs="Arial"/>
          <w:sz w:val="20"/>
          <w:szCs w:val="20"/>
        </w:rPr>
        <w:t xml:space="preserve"> all staff and all categories of student, UG, PGT </w:t>
      </w:r>
      <w:r w:rsidR="00ED1053" w:rsidRPr="00ED1053">
        <w:rPr>
          <w:rFonts w:ascii="Arial" w:hAnsi="Arial" w:cs="Arial"/>
          <w:sz w:val="20"/>
          <w:szCs w:val="20"/>
        </w:rPr>
        <w:t>&amp;</w:t>
      </w:r>
      <w:r w:rsidR="003049CF" w:rsidRPr="00ED1053">
        <w:rPr>
          <w:rFonts w:ascii="Arial" w:hAnsi="Arial" w:cs="Arial"/>
          <w:sz w:val="20"/>
          <w:szCs w:val="20"/>
        </w:rPr>
        <w:t xml:space="preserve"> PGR</w:t>
      </w:r>
      <w:r w:rsidR="00ED1053" w:rsidRPr="00ED1053">
        <w:rPr>
          <w:rFonts w:ascii="Arial" w:hAnsi="Arial" w:cs="Arial"/>
          <w:sz w:val="20"/>
          <w:szCs w:val="20"/>
        </w:rPr>
        <w:t>, (ordered by staff FTE)</w:t>
      </w:r>
    </w:p>
    <w:p w:rsidR="00056725" w:rsidRPr="007D5AD1" w:rsidRDefault="00056725" w:rsidP="00056725">
      <w:pPr>
        <w:rPr>
          <w:rFonts w:ascii="Arial" w:hAnsi="Arial" w:cs="Arial"/>
          <w:b/>
          <w:sz w:val="20"/>
          <w:szCs w:val="20"/>
        </w:rPr>
      </w:pPr>
      <w:r w:rsidRPr="007D5AD1">
        <w:rPr>
          <w:rFonts w:ascii="Arial" w:hAnsi="Arial" w:cs="Arial"/>
          <w:b/>
          <w:sz w:val="20"/>
          <w:szCs w:val="20"/>
        </w:rPr>
        <w:t>Figure 2</w:t>
      </w:r>
      <w:r w:rsidR="008844C6">
        <w:rPr>
          <w:rFonts w:ascii="Arial" w:hAnsi="Arial" w:cs="Arial"/>
          <w:b/>
          <w:sz w:val="20"/>
          <w:szCs w:val="20"/>
        </w:rPr>
        <w:t>7</w:t>
      </w:r>
      <w:r w:rsidRPr="007D5AD1">
        <w:rPr>
          <w:rFonts w:ascii="Arial" w:hAnsi="Arial" w:cs="Arial"/>
          <w:b/>
          <w:sz w:val="20"/>
          <w:szCs w:val="20"/>
        </w:rPr>
        <w:t xml:space="preserve">: </w:t>
      </w:r>
      <w:r w:rsidR="008844C6">
        <w:rPr>
          <w:rFonts w:ascii="Arial" w:hAnsi="Arial" w:cs="Arial"/>
          <w:b/>
          <w:sz w:val="20"/>
          <w:szCs w:val="20"/>
        </w:rPr>
        <w:tab/>
      </w:r>
      <w:r w:rsidRPr="007D5AD1">
        <w:rPr>
          <w:rFonts w:ascii="Arial" w:hAnsi="Arial" w:cs="Arial"/>
          <w:b/>
          <w:sz w:val="20"/>
          <w:szCs w:val="20"/>
        </w:rPr>
        <w:t>Ta</w:t>
      </w:r>
      <w:r w:rsidR="00D33369" w:rsidRPr="007D5AD1">
        <w:rPr>
          <w:rFonts w:ascii="Arial" w:hAnsi="Arial" w:cs="Arial"/>
          <w:b/>
          <w:sz w:val="20"/>
          <w:szCs w:val="20"/>
        </w:rPr>
        <w:t>ught and Research Student FTE</w:t>
      </w:r>
    </w:p>
    <w:p w:rsidR="00D33369" w:rsidRPr="00056725" w:rsidRDefault="00D33369" w:rsidP="00056725">
      <w:pPr>
        <w:rPr>
          <w:rFonts w:ascii="Arial" w:hAnsi="Arial" w:cs="Arial"/>
          <w:sz w:val="20"/>
          <w:szCs w:val="20"/>
        </w:rPr>
      </w:pPr>
      <w:r>
        <w:rPr>
          <w:rFonts w:ascii="Arial" w:hAnsi="Arial" w:cs="Arial"/>
          <w:sz w:val="20"/>
          <w:szCs w:val="20"/>
        </w:rPr>
        <w:tab/>
      </w:r>
      <w:r>
        <w:rPr>
          <w:rFonts w:ascii="Arial" w:hAnsi="Arial" w:cs="Arial"/>
          <w:sz w:val="20"/>
          <w:szCs w:val="20"/>
        </w:rPr>
        <w:tab/>
      </w:r>
      <w:r w:rsidR="003049CF">
        <w:rPr>
          <w:rFonts w:ascii="Arial" w:hAnsi="Arial" w:cs="Arial"/>
          <w:sz w:val="20"/>
          <w:szCs w:val="20"/>
        </w:rPr>
        <w:t xml:space="preserve">A breakdown of the total FTE </w:t>
      </w:r>
      <w:r w:rsidR="00B37E6F">
        <w:rPr>
          <w:rFonts w:ascii="Arial" w:hAnsi="Arial" w:cs="Arial"/>
          <w:sz w:val="20"/>
          <w:szCs w:val="20"/>
        </w:rPr>
        <w:t>of both UG + PGT and PGR students</w:t>
      </w:r>
      <w:r w:rsidR="00ED1053">
        <w:rPr>
          <w:rFonts w:ascii="Arial" w:hAnsi="Arial" w:cs="Arial"/>
          <w:sz w:val="20"/>
          <w:szCs w:val="20"/>
        </w:rPr>
        <w:t>, (ordered by UG + PGT student FTE)</w:t>
      </w:r>
    </w:p>
    <w:p w:rsidR="00056725" w:rsidRPr="007D5AD1" w:rsidRDefault="00056725" w:rsidP="00056725">
      <w:pPr>
        <w:rPr>
          <w:rFonts w:ascii="Arial" w:hAnsi="Arial" w:cs="Arial"/>
          <w:b/>
          <w:sz w:val="20"/>
          <w:szCs w:val="20"/>
        </w:rPr>
      </w:pPr>
      <w:r w:rsidRPr="007D5AD1">
        <w:rPr>
          <w:rFonts w:ascii="Arial" w:hAnsi="Arial" w:cs="Arial"/>
          <w:b/>
          <w:sz w:val="20"/>
          <w:szCs w:val="20"/>
        </w:rPr>
        <w:t>Figure 2</w:t>
      </w:r>
      <w:r w:rsidR="008844C6">
        <w:rPr>
          <w:rFonts w:ascii="Arial" w:hAnsi="Arial" w:cs="Arial"/>
          <w:b/>
          <w:sz w:val="20"/>
          <w:szCs w:val="20"/>
        </w:rPr>
        <w:t>8</w:t>
      </w:r>
      <w:r w:rsidR="00D33369" w:rsidRPr="007D5AD1">
        <w:rPr>
          <w:rFonts w:ascii="Arial" w:hAnsi="Arial" w:cs="Arial"/>
          <w:b/>
          <w:sz w:val="20"/>
          <w:szCs w:val="20"/>
        </w:rPr>
        <w:t xml:space="preserve">: </w:t>
      </w:r>
      <w:r w:rsidR="008844C6">
        <w:rPr>
          <w:rFonts w:ascii="Arial" w:hAnsi="Arial" w:cs="Arial"/>
          <w:b/>
          <w:sz w:val="20"/>
          <w:szCs w:val="20"/>
        </w:rPr>
        <w:tab/>
      </w:r>
      <w:r w:rsidR="00D33369" w:rsidRPr="007D5AD1">
        <w:rPr>
          <w:rFonts w:ascii="Arial" w:hAnsi="Arial" w:cs="Arial"/>
          <w:b/>
          <w:sz w:val="20"/>
          <w:szCs w:val="20"/>
        </w:rPr>
        <w:t>10 Year Capital Investment</w:t>
      </w:r>
    </w:p>
    <w:p w:rsidR="00D33369" w:rsidRPr="00056725" w:rsidRDefault="00B37E6F" w:rsidP="00056725">
      <w:pPr>
        <w:rPr>
          <w:rFonts w:ascii="Arial" w:hAnsi="Arial" w:cs="Arial"/>
          <w:sz w:val="20"/>
          <w:szCs w:val="20"/>
        </w:rPr>
      </w:pPr>
      <w:r>
        <w:rPr>
          <w:rFonts w:ascii="Arial" w:hAnsi="Arial" w:cs="Arial"/>
          <w:sz w:val="20"/>
          <w:szCs w:val="20"/>
        </w:rPr>
        <w:tab/>
      </w:r>
      <w:r w:rsidR="00D33369">
        <w:rPr>
          <w:rFonts w:ascii="Arial" w:hAnsi="Arial" w:cs="Arial"/>
          <w:sz w:val="20"/>
          <w:szCs w:val="20"/>
        </w:rPr>
        <w:tab/>
      </w:r>
      <w:r>
        <w:rPr>
          <w:rFonts w:ascii="Arial" w:hAnsi="Arial" w:cs="Arial"/>
          <w:sz w:val="20"/>
          <w:szCs w:val="20"/>
        </w:rPr>
        <w:t>Illustrates the total capital investment made by each HEI in their campus buildings over the last 10 years</w:t>
      </w:r>
    </w:p>
    <w:p w:rsidR="00056725" w:rsidRPr="007D5AD1" w:rsidRDefault="00056725" w:rsidP="00056725">
      <w:pPr>
        <w:rPr>
          <w:rFonts w:ascii="Arial" w:hAnsi="Arial" w:cs="Arial"/>
          <w:b/>
          <w:sz w:val="20"/>
          <w:szCs w:val="20"/>
        </w:rPr>
      </w:pPr>
      <w:r w:rsidRPr="007D5AD1">
        <w:rPr>
          <w:rFonts w:ascii="Arial" w:hAnsi="Arial" w:cs="Arial"/>
          <w:b/>
          <w:sz w:val="20"/>
          <w:szCs w:val="20"/>
        </w:rPr>
        <w:t>Fi</w:t>
      </w:r>
      <w:r w:rsidR="00D33369" w:rsidRPr="007D5AD1">
        <w:rPr>
          <w:rFonts w:ascii="Arial" w:hAnsi="Arial" w:cs="Arial"/>
          <w:b/>
          <w:sz w:val="20"/>
          <w:szCs w:val="20"/>
        </w:rPr>
        <w:t>gure 2</w:t>
      </w:r>
      <w:r w:rsidR="008844C6">
        <w:rPr>
          <w:rFonts w:ascii="Arial" w:hAnsi="Arial" w:cs="Arial"/>
          <w:b/>
          <w:sz w:val="20"/>
          <w:szCs w:val="20"/>
        </w:rPr>
        <w:t>9</w:t>
      </w:r>
      <w:r w:rsidR="00D33369" w:rsidRPr="007D5AD1">
        <w:rPr>
          <w:rFonts w:ascii="Arial" w:hAnsi="Arial" w:cs="Arial"/>
          <w:b/>
          <w:sz w:val="20"/>
          <w:szCs w:val="20"/>
        </w:rPr>
        <w:t xml:space="preserve">: </w:t>
      </w:r>
      <w:r w:rsidR="008844C6">
        <w:rPr>
          <w:rFonts w:ascii="Arial" w:hAnsi="Arial" w:cs="Arial"/>
          <w:b/>
          <w:sz w:val="20"/>
          <w:szCs w:val="20"/>
        </w:rPr>
        <w:tab/>
      </w:r>
      <w:r w:rsidR="00D33369" w:rsidRPr="007D5AD1">
        <w:rPr>
          <w:rFonts w:ascii="Arial" w:hAnsi="Arial" w:cs="Arial"/>
          <w:b/>
          <w:sz w:val="20"/>
          <w:szCs w:val="20"/>
        </w:rPr>
        <w:t>Total Property Costs</w:t>
      </w:r>
    </w:p>
    <w:p w:rsidR="00D33369" w:rsidRDefault="00B37E6F" w:rsidP="007D5AD1">
      <w:pPr>
        <w:ind w:left="1440"/>
        <w:rPr>
          <w:rFonts w:ascii="Arial" w:hAnsi="Arial" w:cs="Arial"/>
          <w:sz w:val="20"/>
          <w:szCs w:val="20"/>
        </w:rPr>
      </w:pPr>
      <w:r>
        <w:rPr>
          <w:rFonts w:ascii="Arial" w:hAnsi="Arial" w:cs="Arial"/>
          <w:sz w:val="20"/>
          <w:szCs w:val="20"/>
        </w:rPr>
        <w:t>Illustrates the Operation Cost of running an estate including the following categories of spending</w:t>
      </w:r>
      <w:r w:rsidR="00ED1053">
        <w:rPr>
          <w:rFonts w:ascii="Arial" w:hAnsi="Arial" w:cs="Arial"/>
          <w:sz w:val="20"/>
          <w:szCs w:val="20"/>
        </w:rPr>
        <w:t>, (ordered by Energy Costs.)</w:t>
      </w:r>
    </w:p>
    <w:p w:rsidR="00B37E6F" w:rsidRDefault="00B37E6F" w:rsidP="007D5AD1">
      <w:pPr>
        <w:ind w:left="1440"/>
        <w:rPr>
          <w:rFonts w:ascii="Arial" w:hAnsi="Arial" w:cs="Arial"/>
          <w:sz w:val="20"/>
          <w:szCs w:val="20"/>
        </w:rPr>
      </w:pPr>
      <w:r w:rsidRPr="00B37E6F">
        <w:rPr>
          <w:rFonts w:ascii="Arial" w:hAnsi="Arial" w:cs="Arial"/>
          <w:b/>
          <w:bCs/>
          <w:sz w:val="20"/>
          <w:szCs w:val="20"/>
        </w:rPr>
        <w:t>Energy</w:t>
      </w:r>
      <w:r>
        <w:rPr>
          <w:rFonts w:ascii="Arial" w:hAnsi="Arial" w:cs="Arial"/>
          <w:b/>
          <w:bCs/>
          <w:sz w:val="20"/>
          <w:szCs w:val="20"/>
        </w:rPr>
        <w:t>,</w:t>
      </w:r>
      <w:r w:rsidRPr="00B37E6F">
        <w:rPr>
          <w:rFonts w:ascii="Arial" w:hAnsi="Arial" w:cs="Arial"/>
          <w:b/>
          <w:bCs/>
          <w:sz w:val="20"/>
          <w:szCs w:val="20"/>
        </w:rPr>
        <w:t xml:space="preserve"> Water</w:t>
      </w:r>
      <w:r>
        <w:rPr>
          <w:rFonts w:ascii="Arial" w:hAnsi="Arial" w:cs="Arial"/>
          <w:b/>
          <w:bCs/>
          <w:sz w:val="20"/>
          <w:szCs w:val="20"/>
        </w:rPr>
        <w:t xml:space="preserve"> &amp; Sewerage,</w:t>
      </w:r>
      <w:r w:rsidRPr="00B37E6F">
        <w:rPr>
          <w:rFonts w:ascii="Arial" w:hAnsi="Arial" w:cs="Arial"/>
          <w:b/>
          <w:bCs/>
          <w:sz w:val="20"/>
          <w:szCs w:val="20"/>
        </w:rPr>
        <w:t xml:space="preserve"> </w:t>
      </w:r>
      <w:r>
        <w:rPr>
          <w:rFonts w:ascii="Arial" w:hAnsi="Arial" w:cs="Arial"/>
          <w:b/>
          <w:bCs/>
          <w:sz w:val="20"/>
          <w:szCs w:val="20"/>
        </w:rPr>
        <w:t>Repairs &amp; Maintenance, Cleaning,</w:t>
      </w:r>
      <w:r w:rsidRPr="00B37E6F">
        <w:rPr>
          <w:rFonts w:ascii="Arial" w:hAnsi="Arial" w:cs="Arial"/>
          <w:b/>
          <w:bCs/>
          <w:sz w:val="20"/>
          <w:szCs w:val="20"/>
        </w:rPr>
        <w:t xml:space="preserve"> </w:t>
      </w:r>
      <w:r>
        <w:rPr>
          <w:rFonts w:ascii="Arial" w:hAnsi="Arial" w:cs="Arial"/>
          <w:b/>
          <w:bCs/>
          <w:sz w:val="20"/>
          <w:szCs w:val="20"/>
        </w:rPr>
        <w:t>Rates,</w:t>
      </w:r>
      <w:r w:rsidRPr="00B37E6F">
        <w:rPr>
          <w:rFonts w:ascii="Arial" w:hAnsi="Arial" w:cs="Arial"/>
          <w:b/>
          <w:bCs/>
          <w:sz w:val="20"/>
          <w:szCs w:val="20"/>
        </w:rPr>
        <w:t xml:space="preserve"> Insurance </w:t>
      </w:r>
      <w:r>
        <w:rPr>
          <w:rFonts w:ascii="Arial" w:hAnsi="Arial" w:cs="Arial"/>
          <w:b/>
          <w:bCs/>
          <w:sz w:val="20"/>
          <w:szCs w:val="20"/>
        </w:rPr>
        <w:t>Premiums,</w:t>
      </w:r>
      <w:r w:rsidRPr="00B37E6F">
        <w:rPr>
          <w:rFonts w:ascii="Arial" w:hAnsi="Arial" w:cs="Arial"/>
          <w:b/>
          <w:bCs/>
          <w:sz w:val="20"/>
          <w:szCs w:val="20"/>
        </w:rPr>
        <w:t xml:space="preserve"> Service Charge</w:t>
      </w:r>
      <w:r>
        <w:rPr>
          <w:rFonts w:ascii="Arial" w:hAnsi="Arial" w:cs="Arial"/>
          <w:b/>
          <w:bCs/>
          <w:sz w:val="20"/>
          <w:szCs w:val="20"/>
        </w:rPr>
        <w:t>s,</w:t>
      </w:r>
      <w:r w:rsidRPr="00B37E6F">
        <w:rPr>
          <w:rFonts w:ascii="Arial" w:hAnsi="Arial" w:cs="Arial"/>
          <w:b/>
          <w:bCs/>
          <w:sz w:val="20"/>
          <w:szCs w:val="20"/>
        </w:rPr>
        <w:t xml:space="preserve"> </w:t>
      </w:r>
      <w:r>
        <w:rPr>
          <w:rFonts w:ascii="Arial" w:hAnsi="Arial" w:cs="Arial"/>
          <w:b/>
          <w:bCs/>
          <w:sz w:val="20"/>
          <w:szCs w:val="20"/>
        </w:rPr>
        <w:t xml:space="preserve">Internal </w:t>
      </w:r>
      <w:r w:rsidRPr="00B37E6F">
        <w:rPr>
          <w:rFonts w:ascii="Arial" w:hAnsi="Arial" w:cs="Arial"/>
          <w:b/>
          <w:bCs/>
          <w:sz w:val="20"/>
          <w:szCs w:val="20"/>
        </w:rPr>
        <w:t>Management</w:t>
      </w:r>
      <w:r>
        <w:rPr>
          <w:rFonts w:ascii="Arial" w:hAnsi="Arial" w:cs="Arial"/>
          <w:b/>
          <w:bCs/>
          <w:sz w:val="20"/>
          <w:szCs w:val="20"/>
        </w:rPr>
        <w:t xml:space="preserve"> and External Management</w:t>
      </w:r>
    </w:p>
    <w:p w:rsidR="00056725" w:rsidRDefault="00056725" w:rsidP="00056725">
      <w:pPr>
        <w:rPr>
          <w:rFonts w:ascii="Arial" w:hAnsi="Arial" w:cs="Arial"/>
          <w:sz w:val="20"/>
          <w:szCs w:val="20"/>
        </w:rPr>
      </w:pPr>
    </w:p>
    <w:p w:rsidR="00B83F4A" w:rsidRPr="007D5AD1" w:rsidRDefault="00B83F4A" w:rsidP="007D5AD1">
      <w:pPr>
        <w:rPr>
          <w:rFonts w:ascii="Arial" w:hAnsi="Arial" w:cs="Arial"/>
          <w:sz w:val="20"/>
          <w:szCs w:val="20"/>
        </w:rPr>
        <w:sectPr w:rsidR="00B83F4A" w:rsidRPr="007D5AD1" w:rsidSect="00A6130F">
          <w:pgSz w:w="11906" w:h="16838"/>
          <w:pgMar w:top="0" w:right="567" w:bottom="0" w:left="567" w:header="567" w:footer="567" w:gutter="0"/>
          <w:cols w:space="708"/>
          <w:docGrid w:linePitch="360"/>
        </w:sectPr>
      </w:pPr>
    </w:p>
    <w:p w:rsidR="00CB33FF" w:rsidRDefault="00CB33FF" w:rsidP="007D5AD1">
      <w:pPr>
        <w:spacing w:after="0" w:line="240" w:lineRule="auto"/>
        <w:ind w:right="567"/>
        <w:contextualSpacing/>
        <w:rPr>
          <w:rFonts w:ascii="Arial" w:hAnsi="Arial" w:cs="Arial"/>
          <w:b/>
          <w:sz w:val="20"/>
          <w:szCs w:val="20"/>
        </w:rPr>
      </w:pPr>
      <w:r>
        <w:rPr>
          <w:rFonts w:ascii="Arial" w:hAnsi="Arial" w:cs="Arial"/>
          <w:b/>
          <w:noProof/>
          <w:sz w:val="20"/>
          <w:szCs w:val="20"/>
          <w:lang w:eastAsia="en-GB"/>
        </w:rPr>
        <w:lastRenderedPageBreak/>
        <w:drawing>
          <wp:inline distT="0" distB="0" distL="0" distR="0" wp14:anchorId="7ACE61BF" wp14:editId="5A88CEB0">
            <wp:extent cx="6840220" cy="9004300"/>
            <wp:effectExtent l="0" t="0" r="0" b="6350"/>
            <wp:docPr id="65" name="Picture 65" title="Illustration of the relative areas of UK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40220" cy="9004300"/>
                    </a:xfrm>
                    <a:prstGeom prst="rect">
                      <a:avLst/>
                    </a:prstGeom>
                    <a:noFill/>
                  </pic:spPr>
                </pic:pic>
              </a:graphicData>
            </a:graphic>
          </wp:inline>
        </w:drawing>
      </w:r>
    </w:p>
    <w:p w:rsidR="00CB33FF" w:rsidRPr="006E3D24" w:rsidRDefault="00CB33FF" w:rsidP="007D5AD1">
      <w:pPr>
        <w:pStyle w:val="Caption"/>
        <w:spacing w:before="120" w:after="120" w:line="360" w:lineRule="auto"/>
        <w:outlineLvl w:val="1"/>
        <w:rPr>
          <w:rFonts w:ascii="Arial" w:hAnsi="Arial" w:cs="Arial"/>
          <w:b/>
          <w:sz w:val="20"/>
          <w:szCs w:val="20"/>
        </w:rPr>
      </w:pPr>
      <w:bookmarkStart w:id="177" w:name="_Toc1737670"/>
      <w:r w:rsidRPr="007D5AD1">
        <w:rPr>
          <w:rFonts w:ascii="Arial" w:hAnsi="Arial" w:cs="Arial"/>
          <w:sz w:val="20"/>
          <w:szCs w:val="20"/>
        </w:rPr>
        <w:t xml:space="preserve">Figure </w:t>
      </w:r>
      <w:r w:rsidRPr="007D5AD1">
        <w:rPr>
          <w:rFonts w:ascii="Arial" w:hAnsi="Arial" w:cs="Arial"/>
          <w:sz w:val="20"/>
          <w:szCs w:val="20"/>
        </w:rPr>
        <w:fldChar w:fldCharType="begin"/>
      </w:r>
      <w:r w:rsidRPr="007D5AD1">
        <w:rPr>
          <w:rFonts w:ascii="Arial" w:hAnsi="Arial" w:cs="Arial"/>
          <w:sz w:val="20"/>
          <w:szCs w:val="20"/>
        </w:rPr>
        <w:instrText xml:space="preserve"> SEQ Figure \* ARABIC </w:instrText>
      </w:r>
      <w:r w:rsidRPr="007D5AD1">
        <w:rPr>
          <w:rFonts w:ascii="Arial" w:hAnsi="Arial" w:cs="Arial"/>
          <w:sz w:val="20"/>
          <w:szCs w:val="20"/>
        </w:rPr>
        <w:fldChar w:fldCharType="separate"/>
      </w:r>
      <w:r w:rsidR="007D5AD1">
        <w:rPr>
          <w:rFonts w:ascii="Arial" w:hAnsi="Arial" w:cs="Arial"/>
          <w:noProof/>
          <w:sz w:val="20"/>
          <w:szCs w:val="20"/>
        </w:rPr>
        <w:t>19</w:t>
      </w:r>
      <w:r w:rsidRPr="007D5AD1">
        <w:rPr>
          <w:rFonts w:ascii="Arial" w:hAnsi="Arial" w:cs="Arial"/>
          <w:sz w:val="20"/>
          <w:szCs w:val="20"/>
        </w:rPr>
        <w:fldChar w:fldCharType="end"/>
      </w:r>
      <w:r w:rsidRPr="007D5AD1">
        <w:rPr>
          <w:rFonts w:ascii="Arial" w:hAnsi="Arial" w:cs="Arial"/>
          <w:sz w:val="20"/>
          <w:szCs w:val="20"/>
        </w:rPr>
        <w:t>: Total Campus Building Area</w:t>
      </w:r>
      <w:bookmarkEnd w:id="177"/>
    </w:p>
    <w:p w:rsidR="0060310E" w:rsidRDefault="00025C8C" w:rsidP="007D5AD1">
      <w:pPr>
        <w:spacing w:after="0" w:line="240" w:lineRule="auto"/>
        <w:ind w:right="567"/>
        <w:contextualSpacing/>
        <w:rPr>
          <w:rFonts w:ascii="Arial" w:hAnsi="Arial" w:cs="Arial"/>
          <w:b/>
          <w:sz w:val="20"/>
          <w:szCs w:val="20"/>
        </w:rPr>
      </w:pPr>
      <w:r>
        <w:rPr>
          <w:rFonts w:ascii="Arial" w:hAnsi="Arial" w:cs="Arial"/>
          <w:b/>
          <w:noProof/>
          <w:sz w:val="20"/>
          <w:szCs w:val="20"/>
          <w:lang w:eastAsia="en-GB"/>
        </w:rPr>
        <w:lastRenderedPageBreak/>
        <w:drawing>
          <wp:inline distT="0" distB="0" distL="0" distR="0" wp14:anchorId="56FBD879">
            <wp:extent cx="6846570" cy="8839835"/>
            <wp:effectExtent l="0" t="0" r="0" b="0"/>
            <wp:docPr id="7" name="Picture 7" title="Comparison of UK universities - Total campus building area (academic and res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46570" cy="8839835"/>
                    </a:xfrm>
                    <a:prstGeom prst="rect">
                      <a:avLst/>
                    </a:prstGeom>
                    <a:noFill/>
                  </pic:spPr>
                </pic:pic>
              </a:graphicData>
            </a:graphic>
          </wp:inline>
        </w:drawing>
      </w:r>
    </w:p>
    <w:p w:rsidR="00215EBE" w:rsidRDefault="00C06EA4" w:rsidP="007D5AD1">
      <w:pPr>
        <w:pStyle w:val="Caption"/>
        <w:spacing w:before="120" w:after="120" w:line="360" w:lineRule="auto"/>
        <w:outlineLvl w:val="1"/>
        <w:rPr>
          <w:rFonts w:ascii="Arial" w:hAnsi="Arial" w:cs="Arial"/>
          <w:sz w:val="20"/>
        </w:rPr>
      </w:pPr>
      <w:bookmarkStart w:id="178" w:name="_Toc1737671"/>
      <w:r w:rsidRPr="007D5AD1">
        <w:rPr>
          <w:rFonts w:ascii="Arial" w:hAnsi="Arial" w:cs="Arial"/>
          <w:sz w:val="20"/>
        </w:rPr>
        <w:t xml:space="preserve">Figure </w:t>
      </w:r>
      <w:r w:rsidRPr="007D5AD1">
        <w:rPr>
          <w:rFonts w:ascii="Arial" w:hAnsi="Arial" w:cs="Arial"/>
          <w:sz w:val="20"/>
        </w:rPr>
        <w:fldChar w:fldCharType="begin"/>
      </w:r>
      <w:r w:rsidRPr="007D5AD1">
        <w:rPr>
          <w:rFonts w:ascii="Arial" w:hAnsi="Arial" w:cs="Arial"/>
          <w:sz w:val="20"/>
        </w:rPr>
        <w:instrText xml:space="preserve"> SEQ Figure \* ARABIC </w:instrText>
      </w:r>
      <w:r w:rsidRPr="007D5AD1">
        <w:rPr>
          <w:rFonts w:ascii="Arial" w:hAnsi="Arial" w:cs="Arial"/>
          <w:sz w:val="20"/>
        </w:rPr>
        <w:fldChar w:fldCharType="separate"/>
      </w:r>
      <w:r w:rsidR="007D5AD1">
        <w:rPr>
          <w:rFonts w:ascii="Arial" w:hAnsi="Arial" w:cs="Arial"/>
          <w:noProof/>
          <w:sz w:val="20"/>
        </w:rPr>
        <w:t>20</w:t>
      </w:r>
      <w:r w:rsidRPr="007D5AD1">
        <w:rPr>
          <w:rFonts w:ascii="Arial" w:hAnsi="Arial" w:cs="Arial"/>
          <w:sz w:val="20"/>
        </w:rPr>
        <w:fldChar w:fldCharType="end"/>
      </w:r>
      <w:r w:rsidRPr="007D5AD1">
        <w:rPr>
          <w:rFonts w:ascii="Arial" w:hAnsi="Arial" w:cs="Arial"/>
          <w:sz w:val="20"/>
        </w:rPr>
        <w:t>: Total Campus Building Area</w:t>
      </w:r>
      <w:r w:rsidR="00056725">
        <w:rPr>
          <w:rFonts w:ascii="Arial" w:hAnsi="Arial" w:cs="Arial"/>
          <w:sz w:val="20"/>
        </w:rPr>
        <w:t xml:space="preserve"> (Non-Residential / Residential)</w:t>
      </w:r>
      <w:bookmarkEnd w:id="178"/>
    </w:p>
    <w:p w:rsidR="00215EBE" w:rsidRDefault="00215EBE" w:rsidP="007D5AD1"/>
    <w:p w:rsidR="00B83F4A" w:rsidRPr="007D5AD1" w:rsidRDefault="00B83F4A" w:rsidP="007D5AD1">
      <w:pPr>
        <w:sectPr w:rsidR="00B83F4A" w:rsidRPr="007D5AD1" w:rsidSect="00A6130F">
          <w:pgSz w:w="11906" w:h="16838"/>
          <w:pgMar w:top="0" w:right="567" w:bottom="0" w:left="567" w:header="567" w:footer="567" w:gutter="0"/>
          <w:cols w:space="708"/>
          <w:docGrid w:linePitch="360"/>
        </w:sectPr>
      </w:pPr>
    </w:p>
    <w:p w:rsidR="00C06EA4" w:rsidRDefault="00C06EA4" w:rsidP="007D5AD1">
      <w:pPr>
        <w:spacing w:after="0" w:line="240" w:lineRule="auto"/>
        <w:ind w:right="567"/>
        <w:contextualSpacing/>
        <w:rPr>
          <w:rFonts w:ascii="Arial" w:hAnsi="Arial" w:cs="Arial"/>
          <w:b/>
          <w:sz w:val="20"/>
          <w:szCs w:val="20"/>
        </w:rPr>
      </w:pPr>
    </w:p>
    <w:p w:rsidR="00E0527B" w:rsidRDefault="00025C8C" w:rsidP="00E0527B">
      <w:pPr>
        <w:spacing w:before="120" w:after="240" w:line="360" w:lineRule="auto"/>
        <w:ind w:right="566"/>
        <w:contextualSpacing/>
        <w:rPr>
          <w:rFonts w:ascii="Arial" w:hAnsi="Arial" w:cs="Arial"/>
          <w:b/>
          <w:sz w:val="20"/>
          <w:szCs w:val="20"/>
        </w:rPr>
        <w:sectPr w:rsidR="00E0527B" w:rsidSect="00A6130F">
          <w:pgSz w:w="11906" w:h="16838"/>
          <w:pgMar w:top="0" w:right="567" w:bottom="0" w:left="567" w:header="567" w:footer="567" w:gutter="0"/>
          <w:cols w:space="708"/>
          <w:docGrid w:linePitch="360"/>
        </w:sectPr>
      </w:pPr>
      <w:r>
        <w:rPr>
          <w:rFonts w:ascii="Arial" w:hAnsi="Arial" w:cs="Arial"/>
          <w:b/>
          <w:noProof/>
          <w:sz w:val="20"/>
          <w:szCs w:val="20"/>
          <w:lang w:eastAsia="en-GB"/>
        </w:rPr>
        <w:drawing>
          <wp:inline distT="0" distB="0" distL="0" distR="0" wp14:anchorId="49027B2C">
            <wp:extent cx="6840220" cy="8998585"/>
            <wp:effectExtent l="0" t="0" r="0" b="0"/>
            <wp:docPr id="8" name="Picture 8" title="Comparison of UK universities - Total campus building area (research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215EBE" w:rsidRDefault="00025C8C" w:rsidP="007D5AD1">
      <w:pPr>
        <w:spacing w:after="0" w:line="240" w:lineRule="auto"/>
        <w:ind w:right="567"/>
        <w:rPr>
          <w:rFonts w:ascii="Arial" w:hAnsi="Arial" w:cs="Arial"/>
          <w:i/>
          <w:iCs/>
          <w:color w:val="44546A" w:themeColor="text2"/>
          <w:sz w:val="20"/>
          <w:szCs w:val="18"/>
        </w:rPr>
      </w:pPr>
      <w:r>
        <w:rPr>
          <w:rFonts w:ascii="Arial" w:hAnsi="Arial" w:cs="Arial"/>
          <w:i/>
          <w:iCs/>
          <w:noProof/>
          <w:color w:val="44546A" w:themeColor="text2"/>
          <w:sz w:val="20"/>
          <w:szCs w:val="18"/>
          <w:lang w:eastAsia="en-GB"/>
        </w:rPr>
        <w:lastRenderedPageBreak/>
        <w:drawing>
          <wp:inline distT="0" distB="0" distL="0" distR="0" wp14:anchorId="6CA041A4">
            <wp:extent cx="6834505" cy="8919210"/>
            <wp:effectExtent l="0" t="0" r="4445" b="0"/>
            <wp:docPr id="9" name="Picture 9" title="Comparison of UK universities - Total Research, Teaching &amp; Suppor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34505" cy="8919210"/>
                    </a:xfrm>
                    <a:prstGeom prst="rect">
                      <a:avLst/>
                    </a:prstGeom>
                    <a:noFill/>
                  </pic:spPr>
                </pic:pic>
              </a:graphicData>
            </a:graphic>
          </wp:inline>
        </w:drawing>
      </w:r>
    </w:p>
    <w:p w:rsidR="00215EBE" w:rsidRDefault="00215EBE" w:rsidP="007D5AD1">
      <w:pPr>
        <w:spacing w:after="0" w:line="240" w:lineRule="auto"/>
        <w:ind w:right="567"/>
        <w:rPr>
          <w:rFonts w:ascii="Arial" w:hAnsi="Arial" w:cs="Arial"/>
          <w:i/>
          <w:iCs/>
          <w:color w:val="44546A" w:themeColor="text2"/>
          <w:sz w:val="20"/>
          <w:szCs w:val="18"/>
        </w:rPr>
      </w:pPr>
    </w:p>
    <w:p w:rsidR="00215EBE" w:rsidRPr="00215EBE" w:rsidRDefault="00215EBE" w:rsidP="007D5AD1">
      <w:pPr>
        <w:spacing w:after="0" w:line="240" w:lineRule="auto"/>
        <w:ind w:right="567"/>
        <w:outlineLvl w:val="1"/>
        <w:rPr>
          <w:rFonts w:ascii="Arial" w:hAnsi="Arial" w:cs="Arial"/>
          <w:i/>
          <w:iCs/>
          <w:color w:val="44546A" w:themeColor="text2"/>
          <w:sz w:val="20"/>
          <w:szCs w:val="18"/>
        </w:rPr>
      </w:pPr>
      <w:bookmarkStart w:id="179" w:name="_Toc1737672"/>
      <w:r w:rsidRPr="00215EBE">
        <w:rPr>
          <w:rFonts w:ascii="Arial" w:hAnsi="Arial" w:cs="Arial"/>
          <w:i/>
          <w:iCs/>
          <w:color w:val="44546A" w:themeColor="text2"/>
          <w:sz w:val="20"/>
          <w:szCs w:val="18"/>
        </w:rPr>
        <w:t xml:space="preserve">Figure </w:t>
      </w:r>
      <w:r w:rsidRPr="00215EBE">
        <w:rPr>
          <w:rFonts w:ascii="Arial" w:hAnsi="Arial" w:cs="Arial"/>
          <w:i/>
          <w:iCs/>
          <w:color w:val="44546A" w:themeColor="text2"/>
          <w:sz w:val="20"/>
          <w:szCs w:val="18"/>
        </w:rPr>
        <w:fldChar w:fldCharType="begin"/>
      </w:r>
      <w:r w:rsidRPr="00215EBE">
        <w:rPr>
          <w:rFonts w:ascii="Arial" w:hAnsi="Arial" w:cs="Arial"/>
          <w:i/>
          <w:iCs/>
          <w:color w:val="44546A" w:themeColor="text2"/>
          <w:sz w:val="20"/>
          <w:szCs w:val="18"/>
        </w:rPr>
        <w:instrText xml:space="preserve"> SEQ Figure \* ARABIC </w:instrText>
      </w:r>
      <w:r w:rsidRPr="00215EBE">
        <w:rPr>
          <w:rFonts w:ascii="Arial" w:hAnsi="Arial" w:cs="Arial"/>
          <w:i/>
          <w:iCs/>
          <w:color w:val="44546A" w:themeColor="text2"/>
          <w:sz w:val="20"/>
          <w:szCs w:val="18"/>
        </w:rPr>
        <w:fldChar w:fldCharType="separate"/>
      </w:r>
      <w:r w:rsidR="007D5AD1">
        <w:rPr>
          <w:rFonts w:ascii="Arial" w:hAnsi="Arial" w:cs="Arial"/>
          <w:i/>
          <w:iCs/>
          <w:noProof/>
          <w:color w:val="44546A" w:themeColor="text2"/>
          <w:sz w:val="20"/>
          <w:szCs w:val="18"/>
        </w:rPr>
        <w:t>21</w:t>
      </w:r>
      <w:r w:rsidRPr="00215EBE">
        <w:rPr>
          <w:rFonts w:ascii="Arial" w:hAnsi="Arial" w:cs="Arial"/>
          <w:i/>
          <w:iCs/>
          <w:color w:val="44546A" w:themeColor="text2"/>
          <w:sz w:val="20"/>
          <w:szCs w:val="18"/>
        </w:rPr>
        <w:fldChar w:fldCharType="end"/>
      </w:r>
      <w:r w:rsidRPr="00215EBE">
        <w:rPr>
          <w:rFonts w:ascii="Arial" w:hAnsi="Arial" w:cs="Arial"/>
          <w:i/>
          <w:iCs/>
          <w:color w:val="44546A" w:themeColor="text2"/>
          <w:sz w:val="20"/>
          <w:szCs w:val="18"/>
        </w:rPr>
        <w:t>: Total Research, Teaching and Support Areas</w:t>
      </w:r>
      <w:bookmarkEnd w:id="179"/>
    </w:p>
    <w:p w:rsidR="00215EBE" w:rsidRDefault="00215EBE" w:rsidP="007D5AD1">
      <w:pPr>
        <w:spacing w:after="0" w:line="240" w:lineRule="auto"/>
        <w:ind w:right="567"/>
        <w:rPr>
          <w:rFonts w:ascii="Arial" w:hAnsi="Arial" w:cs="Arial"/>
          <w:i/>
          <w:iCs/>
          <w:color w:val="44546A" w:themeColor="text2"/>
          <w:sz w:val="20"/>
          <w:szCs w:val="18"/>
        </w:rPr>
      </w:pPr>
    </w:p>
    <w:p w:rsidR="00C06EA4" w:rsidRDefault="00025C8C" w:rsidP="007D5AD1">
      <w:pPr>
        <w:spacing w:after="0" w:line="240" w:lineRule="auto"/>
        <w:ind w:right="567"/>
        <w:rPr>
          <w:rFonts w:ascii="Arial" w:hAnsi="Arial" w:cs="Arial"/>
          <w:i/>
          <w:iCs/>
          <w:color w:val="44546A" w:themeColor="text2"/>
          <w:sz w:val="20"/>
          <w:szCs w:val="18"/>
        </w:rPr>
      </w:pPr>
      <w:r>
        <w:rPr>
          <w:rFonts w:ascii="Arial" w:hAnsi="Arial" w:cs="Arial"/>
          <w:i/>
          <w:iCs/>
          <w:noProof/>
          <w:color w:val="44546A" w:themeColor="text2"/>
          <w:sz w:val="20"/>
          <w:szCs w:val="18"/>
          <w:lang w:eastAsia="en-GB"/>
        </w:rPr>
        <w:lastRenderedPageBreak/>
        <w:drawing>
          <wp:inline distT="0" distB="0" distL="0" distR="0" wp14:anchorId="7FF4B8EF">
            <wp:extent cx="6816090" cy="8998585"/>
            <wp:effectExtent l="0" t="0" r="3810" b="0"/>
            <wp:docPr id="11" name="Picture 11" title="Comparison of UK universities - Research, Teaching &amp; Support area (Research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16090" cy="8998585"/>
                    </a:xfrm>
                    <a:prstGeom prst="rect">
                      <a:avLst/>
                    </a:prstGeom>
                    <a:noFill/>
                  </pic:spPr>
                </pic:pic>
              </a:graphicData>
            </a:graphic>
          </wp:inline>
        </w:drawing>
      </w:r>
    </w:p>
    <w:p w:rsidR="00025C8C" w:rsidRDefault="00025C8C" w:rsidP="007D5AD1">
      <w:pPr>
        <w:spacing w:after="0" w:line="240" w:lineRule="auto"/>
        <w:ind w:right="567"/>
        <w:contextualSpacing/>
        <w:rPr>
          <w:rFonts w:ascii="Arial" w:hAnsi="Arial" w:cs="Arial"/>
          <w:b/>
          <w:sz w:val="20"/>
          <w:szCs w:val="20"/>
        </w:rPr>
        <w:sectPr w:rsidR="00025C8C" w:rsidSect="00A6130F">
          <w:pgSz w:w="11906" w:h="16838"/>
          <w:pgMar w:top="0" w:right="567" w:bottom="0" w:left="567" w:header="567" w:footer="567" w:gutter="0"/>
          <w:cols w:space="708"/>
          <w:docGrid w:linePitch="360"/>
        </w:sectPr>
      </w:pPr>
    </w:p>
    <w:p w:rsidR="00F90AF6" w:rsidRDefault="00025C8C" w:rsidP="007D5AD1">
      <w:pPr>
        <w:spacing w:after="0" w:line="240" w:lineRule="auto"/>
        <w:ind w:right="567"/>
        <w:contextualSpacing/>
        <w:rPr>
          <w:rFonts w:ascii="Arial" w:hAnsi="Arial" w:cs="Arial"/>
          <w:b/>
          <w:sz w:val="20"/>
          <w:szCs w:val="20"/>
        </w:rPr>
      </w:pPr>
      <w:r>
        <w:rPr>
          <w:rFonts w:ascii="Arial" w:hAnsi="Arial" w:cs="Arial"/>
          <w:b/>
          <w:noProof/>
          <w:sz w:val="20"/>
          <w:szCs w:val="20"/>
          <w:lang w:eastAsia="en-GB"/>
        </w:rPr>
        <w:lastRenderedPageBreak/>
        <w:drawing>
          <wp:inline distT="0" distB="0" distL="0" distR="0" wp14:anchorId="089C0172">
            <wp:extent cx="6840220" cy="8998585"/>
            <wp:effectExtent l="0" t="0" r="0" b="0"/>
            <wp:docPr id="19" name="Picture 19" title="Comparison of UK universities - Building condition - A, B, C,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215EBE" w:rsidRDefault="00215EBE" w:rsidP="007D5AD1">
      <w:pPr>
        <w:pStyle w:val="Caption"/>
        <w:spacing w:after="0"/>
        <w:rPr>
          <w:rFonts w:ascii="Arial" w:hAnsi="Arial" w:cs="Arial"/>
          <w:sz w:val="20"/>
        </w:rPr>
      </w:pPr>
    </w:p>
    <w:p w:rsidR="00F90AF6" w:rsidRPr="007D5AD1" w:rsidRDefault="00F90AF6" w:rsidP="007D5AD1">
      <w:pPr>
        <w:pStyle w:val="Caption"/>
        <w:spacing w:after="0"/>
        <w:outlineLvl w:val="1"/>
        <w:rPr>
          <w:rFonts w:ascii="Arial" w:hAnsi="Arial" w:cs="Arial"/>
          <w:sz w:val="20"/>
        </w:rPr>
      </w:pPr>
      <w:bookmarkStart w:id="180" w:name="_Toc1737673"/>
      <w:r w:rsidRPr="007D5AD1">
        <w:rPr>
          <w:rFonts w:ascii="Arial" w:hAnsi="Arial" w:cs="Arial"/>
          <w:sz w:val="20"/>
        </w:rPr>
        <w:t xml:space="preserve">Figure </w:t>
      </w:r>
      <w:r w:rsidRPr="007D5AD1">
        <w:rPr>
          <w:rFonts w:ascii="Arial" w:hAnsi="Arial" w:cs="Arial"/>
          <w:sz w:val="20"/>
        </w:rPr>
        <w:fldChar w:fldCharType="begin"/>
      </w:r>
      <w:r w:rsidRPr="007D5AD1">
        <w:rPr>
          <w:rFonts w:ascii="Arial" w:hAnsi="Arial" w:cs="Arial"/>
          <w:sz w:val="20"/>
        </w:rPr>
        <w:instrText xml:space="preserve"> SEQ Figure \* ARABIC </w:instrText>
      </w:r>
      <w:r w:rsidRPr="007D5AD1">
        <w:rPr>
          <w:rFonts w:ascii="Arial" w:hAnsi="Arial" w:cs="Arial"/>
          <w:sz w:val="20"/>
        </w:rPr>
        <w:fldChar w:fldCharType="separate"/>
      </w:r>
      <w:r w:rsidR="007D5AD1">
        <w:rPr>
          <w:rFonts w:ascii="Arial" w:hAnsi="Arial" w:cs="Arial"/>
          <w:noProof/>
          <w:sz w:val="20"/>
        </w:rPr>
        <w:t>22</w:t>
      </w:r>
      <w:r w:rsidRPr="007D5AD1">
        <w:rPr>
          <w:rFonts w:ascii="Arial" w:hAnsi="Arial" w:cs="Arial"/>
          <w:sz w:val="20"/>
        </w:rPr>
        <w:fldChar w:fldCharType="end"/>
      </w:r>
      <w:r w:rsidRPr="007D5AD1">
        <w:rPr>
          <w:rFonts w:ascii="Arial" w:hAnsi="Arial" w:cs="Arial"/>
          <w:sz w:val="20"/>
        </w:rPr>
        <w:t>: Building Condition by Category (A, B, C and D)</w:t>
      </w:r>
      <w:bookmarkEnd w:id="180"/>
    </w:p>
    <w:p w:rsidR="00025C8C" w:rsidRDefault="00025C8C" w:rsidP="007D5AD1">
      <w:pPr>
        <w:spacing w:after="0" w:line="240" w:lineRule="auto"/>
        <w:ind w:right="567"/>
        <w:contextualSpacing/>
        <w:rPr>
          <w:rFonts w:ascii="Arial" w:hAnsi="Arial" w:cs="Arial"/>
          <w:i/>
          <w:iCs/>
          <w:color w:val="44546A" w:themeColor="text2"/>
          <w:sz w:val="20"/>
          <w:szCs w:val="18"/>
        </w:rPr>
        <w:sectPr w:rsidR="00025C8C" w:rsidSect="00A6130F">
          <w:pgSz w:w="11906" w:h="16838"/>
          <w:pgMar w:top="0" w:right="567" w:bottom="0" w:left="567" w:header="567" w:footer="567" w:gutter="0"/>
          <w:cols w:space="708"/>
          <w:docGrid w:linePitch="360"/>
        </w:sectPr>
      </w:pPr>
    </w:p>
    <w:p w:rsidR="00215EBE" w:rsidRDefault="00025C8C" w:rsidP="007D5AD1">
      <w:pPr>
        <w:spacing w:after="0" w:line="240" w:lineRule="auto"/>
        <w:ind w:right="567"/>
        <w:contextualSpacing/>
        <w:rPr>
          <w:rFonts w:ascii="Arial" w:hAnsi="Arial" w:cs="Arial"/>
          <w:i/>
          <w:iCs/>
          <w:color w:val="44546A" w:themeColor="text2"/>
          <w:sz w:val="20"/>
          <w:szCs w:val="18"/>
        </w:rPr>
      </w:pPr>
      <w:r>
        <w:rPr>
          <w:rFonts w:ascii="Arial" w:hAnsi="Arial" w:cs="Arial"/>
          <w:i/>
          <w:iCs/>
          <w:noProof/>
          <w:color w:val="44546A" w:themeColor="text2"/>
          <w:sz w:val="20"/>
          <w:szCs w:val="18"/>
          <w:lang w:eastAsia="en-GB"/>
        </w:rPr>
        <w:lastRenderedPageBreak/>
        <w:drawing>
          <wp:inline distT="0" distB="0" distL="0" distR="0" wp14:anchorId="523BECB4">
            <wp:extent cx="6816090" cy="8998585"/>
            <wp:effectExtent l="0" t="0" r="3810" b="0"/>
            <wp:docPr id="23" name="Picture 23" title="Comparison of UK universities - Building condition - A, B, C, D (Research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16090" cy="8998585"/>
                    </a:xfrm>
                    <a:prstGeom prst="rect">
                      <a:avLst/>
                    </a:prstGeom>
                    <a:noFill/>
                  </pic:spPr>
                </pic:pic>
              </a:graphicData>
            </a:graphic>
          </wp:inline>
        </w:drawing>
      </w:r>
    </w:p>
    <w:p w:rsidR="00215EBE" w:rsidRDefault="00215EBE" w:rsidP="007D5AD1">
      <w:pPr>
        <w:spacing w:after="0" w:line="240" w:lineRule="auto"/>
        <w:ind w:right="567"/>
        <w:contextualSpacing/>
        <w:rPr>
          <w:rFonts w:ascii="Arial" w:hAnsi="Arial" w:cs="Arial"/>
          <w:i/>
          <w:iCs/>
          <w:color w:val="44546A" w:themeColor="text2"/>
          <w:sz w:val="20"/>
          <w:szCs w:val="18"/>
        </w:rPr>
      </w:pPr>
    </w:p>
    <w:p w:rsidR="00215EBE" w:rsidRDefault="00F90AF6" w:rsidP="007D5AD1">
      <w:pPr>
        <w:spacing w:after="0" w:line="240" w:lineRule="auto"/>
        <w:ind w:right="567"/>
        <w:contextualSpacing/>
        <w:outlineLvl w:val="1"/>
        <w:rPr>
          <w:rFonts w:ascii="Arial" w:hAnsi="Arial" w:cs="Arial"/>
          <w:i/>
          <w:iCs/>
          <w:color w:val="44546A" w:themeColor="text2"/>
          <w:sz w:val="20"/>
          <w:szCs w:val="18"/>
        </w:rPr>
      </w:pPr>
      <w:bookmarkStart w:id="181" w:name="_Toc1737674"/>
      <w:r w:rsidRPr="007D5AD1">
        <w:rPr>
          <w:rFonts w:ascii="Arial" w:hAnsi="Arial" w:cs="Arial"/>
          <w:i/>
          <w:iCs/>
          <w:color w:val="44546A" w:themeColor="text2"/>
          <w:sz w:val="20"/>
          <w:szCs w:val="18"/>
        </w:rPr>
        <w:t xml:space="preserve">Figure </w:t>
      </w:r>
      <w:r w:rsidRPr="007D5AD1">
        <w:rPr>
          <w:rFonts w:ascii="Arial" w:hAnsi="Arial" w:cs="Arial"/>
          <w:i/>
          <w:iCs/>
          <w:color w:val="44546A" w:themeColor="text2"/>
          <w:sz w:val="20"/>
          <w:szCs w:val="18"/>
        </w:rPr>
        <w:fldChar w:fldCharType="begin"/>
      </w:r>
      <w:r w:rsidRPr="007D5AD1">
        <w:rPr>
          <w:rFonts w:ascii="Arial" w:hAnsi="Arial" w:cs="Arial"/>
          <w:i/>
          <w:iCs/>
          <w:color w:val="44546A" w:themeColor="text2"/>
          <w:sz w:val="20"/>
          <w:szCs w:val="18"/>
        </w:rPr>
        <w:instrText xml:space="preserve"> SEQ Figure \* ARABIC </w:instrText>
      </w:r>
      <w:r w:rsidRPr="007D5AD1">
        <w:rPr>
          <w:rFonts w:ascii="Arial" w:hAnsi="Arial" w:cs="Arial"/>
          <w:i/>
          <w:iCs/>
          <w:color w:val="44546A" w:themeColor="text2"/>
          <w:sz w:val="20"/>
          <w:szCs w:val="18"/>
        </w:rPr>
        <w:fldChar w:fldCharType="separate"/>
      </w:r>
      <w:r w:rsidR="007D5AD1">
        <w:rPr>
          <w:rFonts w:ascii="Arial" w:hAnsi="Arial" w:cs="Arial"/>
          <w:i/>
          <w:iCs/>
          <w:noProof/>
          <w:color w:val="44546A" w:themeColor="text2"/>
          <w:sz w:val="20"/>
          <w:szCs w:val="18"/>
        </w:rPr>
        <w:t>23</w:t>
      </w:r>
      <w:r w:rsidRPr="007D5AD1">
        <w:rPr>
          <w:rFonts w:ascii="Arial" w:hAnsi="Arial" w:cs="Arial"/>
          <w:i/>
          <w:iCs/>
          <w:color w:val="44546A" w:themeColor="text2"/>
          <w:sz w:val="20"/>
          <w:szCs w:val="18"/>
        </w:rPr>
        <w:fldChar w:fldCharType="end"/>
      </w:r>
      <w:r w:rsidRPr="007D5AD1">
        <w:rPr>
          <w:rFonts w:ascii="Arial" w:hAnsi="Arial" w:cs="Arial"/>
          <w:i/>
          <w:iCs/>
          <w:color w:val="44546A" w:themeColor="text2"/>
          <w:sz w:val="20"/>
          <w:szCs w:val="18"/>
        </w:rPr>
        <w:t>: Building Age (Grouped in years)</w:t>
      </w:r>
      <w:bookmarkEnd w:id="181"/>
    </w:p>
    <w:p w:rsidR="004D41E3" w:rsidRDefault="00025C8C" w:rsidP="007D5AD1">
      <w:pPr>
        <w:spacing w:after="0" w:line="240" w:lineRule="auto"/>
        <w:ind w:right="567"/>
        <w:contextualSpacing/>
        <w:rPr>
          <w:rFonts w:ascii="Arial" w:hAnsi="Arial" w:cs="Arial"/>
          <w:i/>
          <w:iCs/>
          <w:color w:val="44546A" w:themeColor="text2"/>
          <w:sz w:val="20"/>
          <w:szCs w:val="18"/>
        </w:rPr>
      </w:pPr>
      <w:r>
        <w:rPr>
          <w:rFonts w:ascii="Arial" w:hAnsi="Arial" w:cs="Arial"/>
          <w:i/>
          <w:iCs/>
          <w:noProof/>
          <w:color w:val="44546A" w:themeColor="text2"/>
          <w:sz w:val="20"/>
          <w:szCs w:val="18"/>
          <w:lang w:eastAsia="en-GB"/>
        </w:rPr>
        <w:lastRenderedPageBreak/>
        <w:drawing>
          <wp:inline distT="0" distB="0" distL="0" distR="0" wp14:anchorId="369274B3">
            <wp:extent cx="6840220" cy="8998585"/>
            <wp:effectExtent l="0" t="0" r="0" b="0"/>
            <wp:docPr id="24" name="Picture 24" title="Comparison of UK universities - Building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r>
        <w:rPr>
          <w:rFonts w:ascii="Arial" w:hAnsi="Arial" w:cs="Arial"/>
          <w:i/>
          <w:iCs/>
          <w:noProof/>
          <w:color w:val="44546A" w:themeColor="text2"/>
          <w:sz w:val="20"/>
          <w:szCs w:val="18"/>
          <w:lang w:eastAsia="en-GB"/>
        </w:rPr>
        <w:lastRenderedPageBreak/>
        <w:drawing>
          <wp:inline distT="0" distB="0" distL="0" distR="0" wp14:anchorId="1E23FC79">
            <wp:extent cx="6840220" cy="8998585"/>
            <wp:effectExtent l="0" t="0" r="0" b="0"/>
            <wp:docPr id="26" name="Picture 26" title="Comparison of UK universities - Building Age (Reseearch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r>
        <w:rPr>
          <w:rFonts w:ascii="Arial" w:hAnsi="Arial" w:cs="Arial"/>
          <w:i/>
          <w:iCs/>
          <w:noProof/>
          <w:color w:val="44546A" w:themeColor="text2"/>
          <w:sz w:val="20"/>
          <w:szCs w:val="18"/>
          <w:lang w:eastAsia="en-GB"/>
        </w:rPr>
        <w:lastRenderedPageBreak/>
        <w:drawing>
          <wp:inline distT="0" distB="0" distL="0" distR="0" wp14:anchorId="23CCD56B">
            <wp:extent cx="6840220" cy="8998585"/>
            <wp:effectExtent l="0" t="0" r="0" b="0"/>
            <wp:docPr id="28" name="Picture 28" title="Comparison of UK universities - Research, Teaching &amp; Support offi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215EBE" w:rsidRDefault="00215EBE" w:rsidP="007D5AD1">
      <w:pPr>
        <w:pStyle w:val="Caption"/>
        <w:spacing w:after="0"/>
        <w:rPr>
          <w:rFonts w:ascii="Arial" w:hAnsi="Arial" w:cs="Arial"/>
          <w:sz w:val="20"/>
        </w:rPr>
      </w:pPr>
    </w:p>
    <w:p w:rsidR="004D41E3" w:rsidRPr="004D41E3" w:rsidRDefault="004D41E3" w:rsidP="007D5AD1">
      <w:pPr>
        <w:pStyle w:val="Caption"/>
        <w:spacing w:after="0"/>
        <w:outlineLvl w:val="1"/>
        <w:rPr>
          <w:rFonts w:ascii="Arial" w:hAnsi="Arial" w:cs="Arial"/>
          <w:sz w:val="20"/>
        </w:rPr>
      </w:pPr>
      <w:bookmarkStart w:id="182" w:name="_Toc1737675"/>
      <w:r w:rsidRPr="007D5AD1">
        <w:rPr>
          <w:rFonts w:ascii="Arial" w:hAnsi="Arial" w:cs="Arial"/>
          <w:sz w:val="20"/>
        </w:rPr>
        <w:t xml:space="preserve">Figure </w:t>
      </w:r>
      <w:r w:rsidRPr="007D5AD1">
        <w:rPr>
          <w:rFonts w:ascii="Arial" w:hAnsi="Arial" w:cs="Arial"/>
          <w:sz w:val="20"/>
        </w:rPr>
        <w:fldChar w:fldCharType="begin"/>
      </w:r>
      <w:r w:rsidRPr="007D5AD1">
        <w:rPr>
          <w:rFonts w:ascii="Arial" w:hAnsi="Arial" w:cs="Arial"/>
          <w:sz w:val="20"/>
        </w:rPr>
        <w:instrText xml:space="preserve"> SEQ Figure \* ARABIC </w:instrText>
      </w:r>
      <w:r w:rsidRPr="007D5AD1">
        <w:rPr>
          <w:rFonts w:ascii="Arial" w:hAnsi="Arial" w:cs="Arial"/>
          <w:sz w:val="20"/>
        </w:rPr>
        <w:fldChar w:fldCharType="separate"/>
      </w:r>
      <w:r w:rsidR="007D5AD1">
        <w:rPr>
          <w:rFonts w:ascii="Arial" w:hAnsi="Arial" w:cs="Arial"/>
          <w:noProof/>
          <w:sz w:val="20"/>
        </w:rPr>
        <w:t>24</w:t>
      </w:r>
      <w:r w:rsidRPr="007D5AD1">
        <w:rPr>
          <w:rFonts w:ascii="Arial" w:hAnsi="Arial" w:cs="Arial"/>
          <w:sz w:val="20"/>
        </w:rPr>
        <w:fldChar w:fldCharType="end"/>
      </w:r>
      <w:r w:rsidRPr="007D5AD1">
        <w:rPr>
          <w:rFonts w:ascii="Arial" w:hAnsi="Arial" w:cs="Arial"/>
          <w:sz w:val="20"/>
        </w:rPr>
        <w:t>: Area of Research, Teaching and Support Offices</w:t>
      </w:r>
      <w:bookmarkEnd w:id="182"/>
    </w:p>
    <w:p w:rsidR="004D41E3" w:rsidRDefault="00025C8C" w:rsidP="007D5AD1">
      <w:pPr>
        <w:spacing w:after="0" w:line="240" w:lineRule="auto"/>
        <w:ind w:right="567"/>
        <w:contextualSpacing/>
        <w:rPr>
          <w:rFonts w:ascii="Arial" w:hAnsi="Arial" w:cs="Arial"/>
          <w:b/>
          <w:sz w:val="20"/>
          <w:szCs w:val="20"/>
        </w:rPr>
      </w:pPr>
      <w:r>
        <w:rPr>
          <w:rFonts w:ascii="Arial" w:hAnsi="Arial" w:cs="Arial"/>
          <w:b/>
          <w:noProof/>
          <w:sz w:val="20"/>
          <w:szCs w:val="20"/>
          <w:lang w:eastAsia="en-GB"/>
        </w:rPr>
        <w:lastRenderedPageBreak/>
        <w:drawing>
          <wp:inline distT="0" distB="0" distL="0" distR="0" wp14:anchorId="6A7E70F4">
            <wp:extent cx="6816090" cy="8998585"/>
            <wp:effectExtent l="0" t="0" r="3810" b="0"/>
            <wp:docPr id="30" name="Picture 30" title="Comparison of UK universities - Research, Teaching &amp; Support office areas (Research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16090" cy="8998585"/>
                    </a:xfrm>
                    <a:prstGeom prst="rect">
                      <a:avLst/>
                    </a:prstGeom>
                    <a:noFill/>
                  </pic:spPr>
                </pic:pic>
              </a:graphicData>
            </a:graphic>
          </wp:inline>
        </w:drawing>
      </w:r>
    </w:p>
    <w:p w:rsidR="00215EBE" w:rsidRDefault="00215EBE" w:rsidP="007D5AD1">
      <w:pPr>
        <w:pStyle w:val="Caption"/>
        <w:spacing w:after="0"/>
        <w:rPr>
          <w:rFonts w:ascii="Arial" w:hAnsi="Arial" w:cs="Arial"/>
          <w:sz w:val="20"/>
        </w:rPr>
      </w:pPr>
    </w:p>
    <w:p w:rsidR="004D41E3" w:rsidRPr="007D5AD1" w:rsidRDefault="004D41E3" w:rsidP="007D5AD1">
      <w:pPr>
        <w:pStyle w:val="Caption"/>
        <w:spacing w:after="0"/>
        <w:outlineLvl w:val="1"/>
        <w:rPr>
          <w:rFonts w:ascii="Arial" w:hAnsi="Arial" w:cs="Arial"/>
          <w:sz w:val="20"/>
        </w:rPr>
      </w:pPr>
      <w:bookmarkStart w:id="183" w:name="_Toc1737676"/>
      <w:r w:rsidRPr="007D5AD1">
        <w:rPr>
          <w:rFonts w:ascii="Arial" w:hAnsi="Arial" w:cs="Arial"/>
          <w:sz w:val="20"/>
        </w:rPr>
        <w:t xml:space="preserve">Figure </w:t>
      </w:r>
      <w:r w:rsidRPr="007D5AD1">
        <w:rPr>
          <w:rFonts w:ascii="Arial" w:hAnsi="Arial" w:cs="Arial"/>
          <w:sz w:val="20"/>
        </w:rPr>
        <w:fldChar w:fldCharType="begin"/>
      </w:r>
      <w:r w:rsidRPr="007D5AD1">
        <w:rPr>
          <w:rFonts w:ascii="Arial" w:hAnsi="Arial" w:cs="Arial"/>
          <w:sz w:val="20"/>
        </w:rPr>
        <w:instrText xml:space="preserve"> SEQ Figure \* ARABIC </w:instrText>
      </w:r>
      <w:r w:rsidRPr="007D5AD1">
        <w:rPr>
          <w:rFonts w:ascii="Arial" w:hAnsi="Arial" w:cs="Arial"/>
          <w:sz w:val="20"/>
        </w:rPr>
        <w:fldChar w:fldCharType="separate"/>
      </w:r>
      <w:r w:rsidR="007D5AD1">
        <w:rPr>
          <w:rFonts w:ascii="Arial" w:hAnsi="Arial" w:cs="Arial"/>
          <w:noProof/>
          <w:sz w:val="20"/>
        </w:rPr>
        <w:t>25</w:t>
      </w:r>
      <w:r w:rsidRPr="007D5AD1">
        <w:rPr>
          <w:rFonts w:ascii="Arial" w:hAnsi="Arial" w:cs="Arial"/>
          <w:sz w:val="20"/>
        </w:rPr>
        <w:fldChar w:fldCharType="end"/>
      </w:r>
      <w:r w:rsidRPr="007D5AD1">
        <w:rPr>
          <w:rFonts w:ascii="Arial" w:hAnsi="Arial" w:cs="Arial"/>
          <w:sz w:val="20"/>
        </w:rPr>
        <w:t>: Research, Teaching and Other Income</w:t>
      </w:r>
      <w:bookmarkEnd w:id="183"/>
    </w:p>
    <w:p w:rsidR="00215EBE" w:rsidRDefault="00025C8C" w:rsidP="007D5AD1">
      <w:pPr>
        <w:spacing w:after="0" w:line="240" w:lineRule="auto"/>
        <w:ind w:right="567"/>
        <w:contextualSpacing/>
        <w:rPr>
          <w:rFonts w:ascii="Arial" w:hAnsi="Arial" w:cs="Arial"/>
          <w:i/>
          <w:iCs/>
          <w:noProof/>
          <w:color w:val="44546A" w:themeColor="text2"/>
          <w:sz w:val="20"/>
          <w:szCs w:val="18"/>
          <w:lang w:eastAsia="en-GB"/>
        </w:rPr>
      </w:pPr>
      <w:r>
        <w:rPr>
          <w:rFonts w:ascii="Arial" w:hAnsi="Arial" w:cs="Arial"/>
          <w:i/>
          <w:iCs/>
          <w:noProof/>
          <w:color w:val="44546A" w:themeColor="text2"/>
          <w:sz w:val="20"/>
          <w:szCs w:val="18"/>
          <w:lang w:eastAsia="en-GB"/>
        </w:rPr>
        <w:lastRenderedPageBreak/>
        <w:drawing>
          <wp:inline distT="0" distB="0" distL="0" distR="0" wp14:anchorId="7A8E9F6B">
            <wp:extent cx="6840220" cy="8998585"/>
            <wp:effectExtent l="0" t="0" r="0" b="0"/>
            <wp:docPr id="32" name="Picture 32" title="Comparison of UK universities - Research, Teaching &amp; Other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r w:rsidR="00215EBE" w:rsidRPr="00215EBE">
        <w:rPr>
          <w:rFonts w:ascii="Arial" w:hAnsi="Arial" w:cs="Arial"/>
          <w:i/>
          <w:iCs/>
          <w:noProof/>
          <w:color w:val="44546A" w:themeColor="text2"/>
          <w:sz w:val="20"/>
          <w:szCs w:val="18"/>
          <w:lang w:eastAsia="en-GB"/>
        </w:rPr>
        <w:t xml:space="preserve"> </w:t>
      </w:r>
      <w:r>
        <w:rPr>
          <w:rFonts w:ascii="Arial" w:hAnsi="Arial" w:cs="Arial"/>
          <w:i/>
          <w:iCs/>
          <w:noProof/>
          <w:color w:val="44546A" w:themeColor="text2"/>
          <w:sz w:val="20"/>
          <w:szCs w:val="18"/>
          <w:lang w:eastAsia="en-GB"/>
        </w:rPr>
        <w:lastRenderedPageBreak/>
        <w:drawing>
          <wp:inline distT="0" distB="0" distL="0" distR="0" wp14:anchorId="073AFCEA">
            <wp:extent cx="6840220" cy="8998585"/>
            <wp:effectExtent l="0" t="0" r="0" b="0"/>
            <wp:docPr id="34" name="Picture 34" title="Comparison of UK universities - Research, Teaching &amp; Other income (Research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r>
        <w:rPr>
          <w:rFonts w:ascii="Arial" w:hAnsi="Arial" w:cs="Arial"/>
          <w:i/>
          <w:iCs/>
          <w:noProof/>
          <w:color w:val="44546A" w:themeColor="text2"/>
          <w:sz w:val="20"/>
          <w:szCs w:val="18"/>
          <w:lang w:eastAsia="en-GB"/>
        </w:rPr>
        <w:lastRenderedPageBreak/>
        <w:drawing>
          <wp:inline distT="0" distB="0" distL="0" distR="0" wp14:anchorId="141A0191">
            <wp:extent cx="6840220" cy="8998585"/>
            <wp:effectExtent l="0" t="0" r="0" b="0"/>
            <wp:docPr id="36" name="Picture 36" title="Comparison of UK universities - Total Staff and Student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215EBE" w:rsidRDefault="00215EBE" w:rsidP="007D5AD1">
      <w:pPr>
        <w:spacing w:after="0" w:line="240" w:lineRule="auto"/>
        <w:ind w:right="567"/>
        <w:contextualSpacing/>
        <w:rPr>
          <w:rFonts w:ascii="Arial" w:hAnsi="Arial" w:cs="Arial"/>
          <w:i/>
          <w:iCs/>
          <w:noProof/>
          <w:color w:val="44546A" w:themeColor="text2"/>
          <w:sz w:val="20"/>
          <w:szCs w:val="18"/>
          <w:lang w:eastAsia="en-GB"/>
        </w:rPr>
      </w:pPr>
    </w:p>
    <w:p w:rsidR="00215EBE" w:rsidRDefault="004D41E3" w:rsidP="007D5AD1">
      <w:pPr>
        <w:spacing w:after="0" w:line="240" w:lineRule="auto"/>
        <w:ind w:right="567"/>
        <w:contextualSpacing/>
        <w:outlineLvl w:val="1"/>
        <w:rPr>
          <w:rFonts w:ascii="Arial" w:hAnsi="Arial" w:cs="Arial"/>
          <w:i/>
          <w:iCs/>
          <w:color w:val="44546A" w:themeColor="text2"/>
          <w:sz w:val="20"/>
          <w:szCs w:val="18"/>
        </w:rPr>
      </w:pPr>
      <w:bookmarkStart w:id="184" w:name="_Toc1737677"/>
      <w:r w:rsidRPr="007D5AD1">
        <w:rPr>
          <w:rFonts w:ascii="Arial" w:hAnsi="Arial" w:cs="Arial"/>
          <w:i/>
          <w:iCs/>
          <w:color w:val="44546A" w:themeColor="text2"/>
          <w:sz w:val="20"/>
          <w:szCs w:val="18"/>
        </w:rPr>
        <w:t xml:space="preserve">Figure </w:t>
      </w:r>
      <w:r w:rsidRPr="007D5AD1">
        <w:rPr>
          <w:rFonts w:ascii="Arial" w:hAnsi="Arial" w:cs="Arial"/>
          <w:i/>
          <w:iCs/>
          <w:color w:val="44546A" w:themeColor="text2"/>
          <w:sz w:val="20"/>
          <w:szCs w:val="18"/>
        </w:rPr>
        <w:fldChar w:fldCharType="begin"/>
      </w:r>
      <w:r w:rsidRPr="007D5AD1">
        <w:rPr>
          <w:rFonts w:ascii="Arial" w:hAnsi="Arial" w:cs="Arial"/>
          <w:i/>
          <w:iCs/>
          <w:color w:val="44546A" w:themeColor="text2"/>
          <w:sz w:val="20"/>
          <w:szCs w:val="18"/>
        </w:rPr>
        <w:instrText xml:space="preserve"> SEQ Figure \* ARABIC </w:instrText>
      </w:r>
      <w:r w:rsidRPr="007D5AD1">
        <w:rPr>
          <w:rFonts w:ascii="Arial" w:hAnsi="Arial" w:cs="Arial"/>
          <w:i/>
          <w:iCs/>
          <w:color w:val="44546A" w:themeColor="text2"/>
          <w:sz w:val="20"/>
          <w:szCs w:val="18"/>
        </w:rPr>
        <w:fldChar w:fldCharType="separate"/>
      </w:r>
      <w:r w:rsidR="007D5AD1">
        <w:rPr>
          <w:rFonts w:ascii="Arial" w:hAnsi="Arial" w:cs="Arial"/>
          <w:i/>
          <w:iCs/>
          <w:noProof/>
          <w:color w:val="44546A" w:themeColor="text2"/>
          <w:sz w:val="20"/>
          <w:szCs w:val="18"/>
        </w:rPr>
        <w:t>26</w:t>
      </w:r>
      <w:r w:rsidRPr="007D5AD1">
        <w:rPr>
          <w:rFonts w:ascii="Arial" w:hAnsi="Arial" w:cs="Arial"/>
          <w:i/>
          <w:iCs/>
          <w:color w:val="44546A" w:themeColor="text2"/>
          <w:sz w:val="20"/>
          <w:szCs w:val="18"/>
        </w:rPr>
        <w:fldChar w:fldCharType="end"/>
      </w:r>
      <w:r w:rsidRPr="007D5AD1">
        <w:rPr>
          <w:rFonts w:ascii="Arial" w:hAnsi="Arial" w:cs="Arial"/>
          <w:i/>
          <w:iCs/>
          <w:color w:val="44546A" w:themeColor="text2"/>
          <w:sz w:val="20"/>
          <w:szCs w:val="18"/>
        </w:rPr>
        <w:t>: Total Staff and Student FTE</w:t>
      </w:r>
      <w:bookmarkEnd w:id="184"/>
    </w:p>
    <w:p w:rsidR="00FF1442" w:rsidRDefault="00025C8C" w:rsidP="007D5AD1">
      <w:pPr>
        <w:spacing w:after="0" w:line="240" w:lineRule="auto"/>
        <w:ind w:right="567"/>
        <w:contextualSpacing/>
        <w:rPr>
          <w:rFonts w:ascii="Arial" w:hAnsi="Arial" w:cs="Arial"/>
          <w:i/>
          <w:iCs/>
          <w:color w:val="44546A" w:themeColor="text2"/>
          <w:sz w:val="20"/>
          <w:szCs w:val="18"/>
        </w:rPr>
      </w:pPr>
      <w:r>
        <w:rPr>
          <w:rFonts w:ascii="Arial" w:hAnsi="Arial" w:cs="Arial"/>
          <w:i/>
          <w:iCs/>
          <w:noProof/>
          <w:color w:val="44546A" w:themeColor="text2"/>
          <w:sz w:val="20"/>
          <w:szCs w:val="18"/>
          <w:lang w:eastAsia="en-GB"/>
        </w:rPr>
        <w:lastRenderedPageBreak/>
        <w:drawing>
          <wp:inline distT="0" distB="0" distL="0" distR="0" wp14:anchorId="11FF9F8E">
            <wp:extent cx="6846570" cy="8998585"/>
            <wp:effectExtent l="0" t="0" r="0" b="0"/>
            <wp:docPr id="38" name="Picture 38" title="Comparison of UK universities - Total Staff and Student FTE (Research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46570" cy="8998585"/>
                    </a:xfrm>
                    <a:prstGeom prst="rect">
                      <a:avLst/>
                    </a:prstGeom>
                    <a:noFill/>
                  </pic:spPr>
                </pic:pic>
              </a:graphicData>
            </a:graphic>
          </wp:inline>
        </w:drawing>
      </w:r>
      <w:r>
        <w:rPr>
          <w:rFonts w:ascii="Arial" w:hAnsi="Arial" w:cs="Arial"/>
          <w:i/>
          <w:iCs/>
          <w:noProof/>
          <w:color w:val="44546A" w:themeColor="text2"/>
          <w:sz w:val="20"/>
          <w:szCs w:val="18"/>
          <w:lang w:eastAsia="en-GB"/>
        </w:rPr>
        <w:lastRenderedPageBreak/>
        <w:drawing>
          <wp:inline distT="0" distB="0" distL="0" distR="0" wp14:anchorId="421275EA">
            <wp:extent cx="6840220" cy="8998585"/>
            <wp:effectExtent l="0" t="0" r="0" b="0"/>
            <wp:docPr id="40" name="Picture 40" title="Comparison of UK universities - Taught &amp; Research Student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FF1442" w:rsidRDefault="00FF1442" w:rsidP="007D5AD1">
      <w:pPr>
        <w:spacing w:after="0" w:line="240" w:lineRule="auto"/>
        <w:ind w:right="567"/>
        <w:contextualSpacing/>
        <w:rPr>
          <w:rFonts w:ascii="Arial" w:hAnsi="Arial" w:cs="Arial"/>
          <w:i/>
          <w:iCs/>
          <w:color w:val="44546A" w:themeColor="text2"/>
          <w:sz w:val="20"/>
          <w:szCs w:val="18"/>
        </w:rPr>
      </w:pPr>
    </w:p>
    <w:p w:rsidR="00215EBE" w:rsidRDefault="004D41E3" w:rsidP="007D5AD1">
      <w:pPr>
        <w:spacing w:after="0" w:line="240" w:lineRule="auto"/>
        <w:ind w:right="567"/>
        <w:contextualSpacing/>
        <w:outlineLvl w:val="1"/>
        <w:rPr>
          <w:rFonts w:ascii="Arial" w:hAnsi="Arial" w:cs="Arial"/>
          <w:i/>
          <w:iCs/>
          <w:color w:val="44546A" w:themeColor="text2"/>
          <w:sz w:val="20"/>
          <w:szCs w:val="18"/>
        </w:rPr>
      </w:pPr>
      <w:bookmarkStart w:id="185" w:name="_Toc1737678"/>
      <w:r w:rsidRPr="007D5AD1">
        <w:rPr>
          <w:rFonts w:ascii="Arial" w:hAnsi="Arial" w:cs="Arial"/>
          <w:i/>
          <w:iCs/>
          <w:color w:val="44546A" w:themeColor="text2"/>
          <w:sz w:val="20"/>
          <w:szCs w:val="18"/>
        </w:rPr>
        <w:t xml:space="preserve">Figure </w:t>
      </w:r>
      <w:r w:rsidRPr="007D5AD1">
        <w:rPr>
          <w:rFonts w:ascii="Arial" w:hAnsi="Arial" w:cs="Arial"/>
          <w:i/>
          <w:iCs/>
          <w:color w:val="44546A" w:themeColor="text2"/>
          <w:sz w:val="20"/>
          <w:szCs w:val="18"/>
        </w:rPr>
        <w:fldChar w:fldCharType="begin"/>
      </w:r>
      <w:r w:rsidRPr="007D5AD1">
        <w:rPr>
          <w:rFonts w:ascii="Arial" w:hAnsi="Arial" w:cs="Arial"/>
          <w:i/>
          <w:iCs/>
          <w:color w:val="44546A" w:themeColor="text2"/>
          <w:sz w:val="20"/>
          <w:szCs w:val="18"/>
        </w:rPr>
        <w:instrText xml:space="preserve"> SEQ Figure \* ARABIC </w:instrText>
      </w:r>
      <w:r w:rsidRPr="007D5AD1">
        <w:rPr>
          <w:rFonts w:ascii="Arial" w:hAnsi="Arial" w:cs="Arial"/>
          <w:i/>
          <w:iCs/>
          <w:color w:val="44546A" w:themeColor="text2"/>
          <w:sz w:val="20"/>
          <w:szCs w:val="18"/>
        </w:rPr>
        <w:fldChar w:fldCharType="separate"/>
      </w:r>
      <w:r w:rsidR="007D5AD1">
        <w:rPr>
          <w:rFonts w:ascii="Arial" w:hAnsi="Arial" w:cs="Arial"/>
          <w:i/>
          <w:iCs/>
          <w:noProof/>
          <w:color w:val="44546A" w:themeColor="text2"/>
          <w:sz w:val="20"/>
          <w:szCs w:val="18"/>
        </w:rPr>
        <w:t>27</w:t>
      </w:r>
      <w:r w:rsidRPr="007D5AD1">
        <w:rPr>
          <w:rFonts w:ascii="Arial" w:hAnsi="Arial" w:cs="Arial"/>
          <w:i/>
          <w:iCs/>
          <w:color w:val="44546A" w:themeColor="text2"/>
          <w:sz w:val="20"/>
          <w:szCs w:val="18"/>
        </w:rPr>
        <w:fldChar w:fldCharType="end"/>
      </w:r>
      <w:r w:rsidRPr="007D5AD1">
        <w:rPr>
          <w:rFonts w:ascii="Arial" w:hAnsi="Arial" w:cs="Arial"/>
          <w:i/>
          <w:iCs/>
          <w:color w:val="44546A" w:themeColor="text2"/>
          <w:sz w:val="20"/>
          <w:szCs w:val="18"/>
        </w:rPr>
        <w:t>: Taught and Research Student FTE</w:t>
      </w:r>
      <w:bookmarkEnd w:id="185"/>
    </w:p>
    <w:p w:rsidR="004D41E3" w:rsidRDefault="00025C8C" w:rsidP="007D5AD1">
      <w:pPr>
        <w:spacing w:after="0" w:line="240" w:lineRule="auto"/>
        <w:ind w:right="567"/>
        <w:contextualSpacing/>
        <w:rPr>
          <w:rFonts w:ascii="Arial" w:hAnsi="Arial" w:cs="Arial"/>
          <w:i/>
          <w:iCs/>
          <w:color w:val="44546A" w:themeColor="text2"/>
          <w:sz w:val="20"/>
          <w:szCs w:val="18"/>
        </w:rPr>
      </w:pPr>
      <w:r>
        <w:rPr>
          <w:rFonts w:ascii="Arial" w:hAnsi="Arial" w:cs="Arial"/>
          <w:i/>
          <w:iCs/>
          <w:noProof/>
          <w:color w:val="44546A" w:themeColor="text2"/>
          <w:sz w:val="20"/>
          <w:szCs w:val="18"/>
          <w:lang w:eastAsia="en-GB"/>
        </w:rPr>
        <w:lastRenderedPageBreak/>
        <w:drawing>
          <wp:inline distT="0" distB="0" distL="0" distR="0" wp14:anchorId="1C5095AE">
            <wp:extent cx="6846570" cy="8998585"/>
            <wp:effectExtent l="0" t="0" r="0" b="0"/>
            <wp:docPr id="42" name="Picture 42" title="Comparison of UK universities - Taught &amp; Research Student FTE (Research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46570" cy="8998585"/>
                    </a:xfrm>
                    <a:prstGeom prst="rect">
                      <a:avLst/>
                    </a:prstGeom>
                    <a:noFill/>
                  </pic:spPr>
                </pic:pic>
              </a:graphicData>
            </a:graphic>
          </wp:inline>
        </w:drawing>
      </w:r>
      <w:r>
        <w:rPr>
          <w:rFonts w:ascii="Arial" w:hAnsi="Arial" w:cs="Arial"/>
          <w:i/>
          <w:iCs/>
          <w:noProof/>
          <w:color w:val="44546A" w:themeColor="text2"/>
          <w:sz w:val="20"/>
          <w:szCs w:val="18"/>
          <w:lang w:eastAsia="en-GB"/>
        </w:rPr>
        <w:lastRenderedPageBreak/>
        <w:drawing>
          <wp:inline distT="0" distB="0" distL="0" distR="0" wp14:anchorId="3A114AB9">
            <wp:extent cx="6840220" cy="8919210"/>
            <wp:effectExtent l="0" t="0" r="0" b="0"/>
            <wp:docPr id="52" name="Picture 52" title="Comparison of UK universities - 10 Year Capit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40220" cy="8919210"/>
                    </a:xfrm>
                    <a:prstGeom prst="rect">
                      <a:avLst/>
                    </a:prstGeom>
                    <a:noFill/>
                  </pic:spPr>
                </pic:pic>
              </a:graphicData>
            </a:graphic>
          </wp:inline>
        </w:drawing>
      </w:r>
    </w:p>
    <w:p w:rsidR="00FF1442" w:rsidRDefault="00FF1442" w:rsidP="007D5AD1">
      <w:pPr>
        <w:pStyle w:val="Caption"/>
        <w:spacing w:after="0"/>
        <w:rPr>
          <w:rFonts w:ascii="Arial" w:hAnsi="Arial" w:cs="Arial"/>
          <w:sz w:val="20"/>
        </w:rPr>
      </w:pPr>
    </w:p>
    <w:p w:rsidR="004D41E3" w:rsidRPr="004D41E3" w:rsidRDefault="004D41E3" w:rsidP="007D5AD1">
      <w:pPr>
        <w:pStyle w:val="Caption"/>
        <w:spacing w:after="0"/>
        <w:outlineLvl w:val="1"/>
        <w:rPr>
          <w:rFonts w:ascii="Arial" w:hAnsi="Arial" w:cs="Arial"/>
          <w:sz w:val="20"/>
        </w:rPr>
      </w:pPr>
      <w:bookmarkStart w:id="186" w:name="_Toc1737679"/>
      <w:r w:rsidRPr="007D5AD1">
        <w:rPr>
          <w:rFonts w:ascii="Arial" w:hAnsi="Arial" w:cs="Arial"/>
          <w:sz w:val="20"/>
        </w:rPr>
        <w:t xml:space="preserve">Figure </w:t>
      </w:r>
      <w:r w:rsidRPr="007D5AD1">
        <w:rPr>
          <w:rFonts w:ascii="Arial" w:hAnsi="Arial" w:cs="Arial"/>
          <w:sz w:val="20"/>
        </w:rPr>
        <w:fldChar w:fldCharType="begin"/>
      </w:r>
      <w:r w:rsidRPr="007D5AD1">
        <w:rPr>
          <w:rFonts w:ascii="Arial" w:hAnsi="Arial" w:cs="Arial"/>
          <w:sz w:val="20"/>
        </w:rPr>
        <w:instrText xml:space="preserve"> SEQ Figure \* ARABIC </w:instrText>
      </w:r>
      <w:r w:rsidRPr="007D5AD1">
        <w:rPr>
          <w:rFonts w:ascii="Arial" w:hAnsi="Arial" w:cs="Arial"/>
          <w:sz w:val="20"/>
        </w:rPr>
        <w:fldChar w:fldCharType="separate"/>
      </w:r>
      <w:r w:rsidR="007D5AD1">
        <w:rPr>
          <w:rFonts w:ascii="Arial" w:hAnsi="Arial" w:cs="Arial"/>
          <w:noProof/>
          <w:sz w:val="20"/>
        </w:rPr>
        <w:t>28</w:t>
      </w:r>
      <w:r w:rsidRPr="007D5AD1">
        <w:rPr>
          <w:rFonts w:ascii="Arial" w:hAnsi="Arial" w:cs="Arial"/>
          <w:sz w:val="20"/>
        </w:rPr>
        <w:fldChar w:fldCharType="end"/>
      </w:r>
      <w:r w:rsidRPr="007D5AD1">
        <w:rPr>
          <w:rFonts w:ascii="Arial" w:hAnsi="Arial" w:cs="Arial"/>
          <w:sz w:val="20"/>
        </w:rPr>
        <w:t>: 10 Year Capital Investment</w:t>
      </w:r>
      <w:bookmarkEnd w:id="186"/>
    </w:p>
    <w:p w:rsidR="004D41E3" w:rsidRDefault="00025C8C" w:rsidP="007D5AD1">
      <w:pPr>
        <w:spacing w:after="0" w:line="240" w:lineRule="auto"/>
        <w:ind w:right="567"/>
        <w:contextualSpacing/>
        <w:rPr>
          <w:rFonts w:ascii="Arial" w:hAnsi="Arial" w:cs="Arial"/>
          <w:b/>
          <w:sz w:val="20"/>
          <w:szCs w:val="20"/>
        </w:rPr>
      </w:pPr>
      <w:r>
        <w:rPr>
          <w:rFonts w:ascii="Arial" w:hAnsi="Arial" w:cs="Arial"/>
          <w:b/>
          <w:noProof/>
          <w:sz w:val="20"/>
          <w:szCs w:val="20"/>
          <w:lang w:eastAsia="en-GB"/>
        </w:rPr>
        <w:lastRenderedPageBreak/>
        <w:drawing>
          <wp:inline distT="0" distB="0" distL="0" distR="0" wp14:anchorId="2C5F73DE">
            <wp:extent cx="6846570" cy="8998585"/>
            <wp:effectExtent l="0" t="0" r="0" b="0"/>
            <wp:docPr id="53" name="Picture 53" title="Comparison of UK universities - 10 Year Capital Expenditure (Research HE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46570" cy="8998585"/>
                    </a:xfrm>
                    <a:prstGeom prst="rect">
                      <a:avLst/>
                    </a:prstGeom>
                    <a:noFill/>
                  </pic:spPr>
                </pic:pic>
              </a:graphicData>
            </a:graphic>
          </wp:inline>
        </w:drawing>
      </w:r>
      <w:r>
        <w:rPr>
          <w:rFonts w:ascii="Arial" w:hAnsi="Arial" w:cs="Arial"/>
          <w:b/>
          <w:noProof/>
          <w:sz w:val="20"/>
          <w:szCs w:val="20"/>
          <w:lang w:eastAsia="en-GB"/>
        </w:rPr>
        <w:lastRenderedPageBreak/>
        <w:drawing>
          <wp:inline distT="0" distB="0" distL="0" distR="0" wp14:anchorId="628D55BB">
            <wp:extent cx="6840220" cy="8998585"/>
            <wp:effectExtent l="0" t="0" r="0" b="0"/>
            <wp:docPr id="54" name="Picture 54" title="Comparison of UK universities - Total Proper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40220" cy="8998585"/>
                    </a:xfrm>
                    <a:prstGeom prst="rect">
                      <a:avLst/>
                    </a:prstGeom>
                    <a:noFill/>
                  </pic:spPr>
                </pic:pic>
              </a:graphicData>
            </a:graphic>
          </wp:inline>
        </w:drawing>
      </w:r>
    </w:p>
    <w:p w:rsidR="00FF1442" w:rsidRDefault="00FF1442" w:rsidP="007D5AD1">
      <w:pPr>
        <w:pStyle w:val="Caption"/>
        <w:spacing w:after="0"/>
        <w:rPr>
          <w:rFonts w:ascii="Arial" w:hAnsi="Arial" w:cs="Arial"/>
          <w:sz w:val="20"/>
        </w:rPr>
      </w:pPr>
    </w:p>
    <w:p w:rsidR="004D41E3" w:rsidRPr="007D5AD1" w:rsidRDefault="004D41E3" w:rsidP="007D5AD1">
      <w:pPr>
        <w:pStyle w:val="Caption"/>
        <w:spacing w:after="0"/>
        <w:outlineLvl w:val="1"/>
        <w:rPr>
          <w:rFonts w:ascii="Arial" w:hAnsi="Arial" w:cs="Arial"/>
          <w:sz w:val="20"/>
        </w:rPr>
      </w:pPr>
      <w:bookmarkStart w:id="187" w:name="_Toc1737680"/>
      <w:r w:rsidRPr="007D5AD1">
        <w:rPr>
          <w:rFonts w:ascii="Arial" w:hAnsi="Arial" w:cs="Arial"/>
          <w:sz w:val="20"/>
        </w:rPr>
        <w:t xml:space="preserve">Figure </w:t>
      </w:r>
      <w:r w:rsidRPr="007D5AD1">
        <w:rPr>
          <w:rFonts w:ascii="Arial" w:hAnsi="Arial" w:cs="Arial"/>
          <w:sz w:val="20"/>
        </w:rPr>
        <w:fldChar w:fldCharType="begin"/>
      </w:r>
      <w:r w:rsidRPr="007D5AD1">
        <w:rPr>
          <w:rFonts w:ascii="Arial" w:hAnsi="Arial" w:cs="Arial"/>
          <w:sz w:val="20"/>
        </w:rPr>
        <w:instrText xml:space="preserve"> SEQ Figure \* ARABIC </w:instrText>
      </w:r>
      <w:r w:rsidRPr="007D5AD1">
        <w:rPr>
          <w:rFonts w:ascii="Arial" w:hAnsi="Arial" w:cs="Arial"/>
          <w:sz w:val="20"/>
        </w:rPr>
        <w:fldChar w:fldCharType="separate"/>
      </w:r>
      <w:r w:rsidR="007D5AD1">
        <w:rPr>
          <w:rFonts w:ascii="Arial" w:hAnsi="Arial" w:cs="Arial"/>
          <w:noProof/>
          <w:sz w:val="20"/>
        </w:rPr>
        <w:t>29</w:t>
      </w:r>
      <w:r w:rsidRPr="007D5AD1">
        <w:rPr>
          <w:rFonts w:ascii="Arial" w:hAnsi="Arial" w:cs="Arial"/>
          <w:sz w:val="20"/>
        </w:rPr>
        <w:fldChar w:fldCharType="end"/>
      </w:r>
      <w:r w:rsidRPr="007D5AD1">
        <w:rPr>
          <w:rFonts w:ascii="Arial" w:hAnsi="Arial" w:cs="Arial"/>
          <w:sz w:val="20"/>
        </w:rPr>
        <w:t>: Total Property Costs</w:t>
      </w:r>
      <w:bookmarkEnd w:id="187"/>
    </w:p>
    <w:p w:rsidR="00AB0BF5" w:rsidRPr="007D5AD1" w:rsidRDefault="00025C8C" w:rsidP="007D5AD1">
      <w:pPr>
        <w:spacing w:after="0" w:line="240" w:lineRule="auto"/>
        <w:ind w:right="567"/>
        <w:contextualSpacing/>
        <w:rPr>
          <w:rFonts w:ascii="Arial" w:hAnsi="Arial" w:cs="Arial"/>
          <w:sz w:val="20"/>
          <w:szCs w:val="20"/>
        </w:rPr>
      </w:pPr>
      <w:r>
        <w:rPr>
          <w:rFonts w:ascii="Arial" w:hAnsi="Arial" w:cs="Arial"/>
          <w:noProof/>
          <w:sz w:val="20"/>
          <w:szCs w:val="20"/>
          <w:lang w:eastAsia="en-GB"/>
        </w:rPr>
        <w:lastRenderedPageBreak/>
        <w:drawing>
          <wp:inline distT="0" distB="0" distL="0" distR="0" wp14:anchorId="6BE9A126">
            <wp:extent cx="6840220" cy="8839835"/>
            <wp:effectExtent l="0" t="0" r="0" b="0"/>
            <wp:docPr id="55" name="Picture 55" title="Comparison of UK universities - Total Property Costs (Research H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40220" cy="8839835"/>
                    </a:xfrm>
                    <a:prstGeom prst="rect">
                      <a:avLst/>
                    </a:prstGeom>
                    <a:noFill/>
                  </pic:spPr>
                </pic:pic>
              </a:graphicData>
            </a:graphic>
          </wp:inline>
        </w:drawing>
      </w:r>
    </w:p>
    <w:sectPr w:rsidR="00AB0BF5" w:rsidRPr="007D5AD1" w:rsidSect="00A6130F">
      <w:pgSz w:w="11906" w:h="16838"/>
      <w:pgMar w:top="0" w:right="567" w:bottom="0"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CA1" w:rsidRDefault="00C23CA1" w:rsidP="00EC210E">
      <w:pPr>
        <w:spacing w:after="0" w:line="240" w:lineRule="auto"/>
      </w:pPr>
      <w:r>
        <w:separator/>
      </w:r>
    </w:p>
  </w:endnote>
  <w:endnote w:type="continuationSeparator" w:id="0">
    <w:p w:rsidR="00C23CA1" w:rsidRDefault="00C23CA1" w:rsidP="00EC2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073" w:rsidRDefault="00B03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Pr="007D5AD1" w:rsidRDefault="00A6130F" w:rsidP="00A6130F">
    <w:pPr>
      <w:jc w:val="center"/>
      <w:rPr>
        <w:sz w:val="16"/>
        <w:szCs w:val="16"/>
      </w:rPr>
    </w:pPr>
    <w:r>
      <w:rPr>
        <w:noProof/>
        <w:color w:val="1F497D"/>
        <w:lang w:eastAsia="en-GB"/>
      </w:rPr>
      <w:drawing>
        <wp:inline distT="0" distB="0" distL="0" distR="0" wp14:anchorId="4CA4F235" wp14:editId="6EECBDC8">
          <wp:extent cx="6191885" cy="402590"/>
          <wp:effectExtent l="0" t="0" r="0" b="0"/>
          <wp:docPr id="29" name="Picture 29" title="Title page footer - University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885" cy="40259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Default="00B03073" w:rsidP="006667DE">
    <w:pPr>
      <w:pStyle w:val="Footer"/>
      <w:jc w:val="center"/>
    </w:pPr>
    <w:sdt>
      <w:sdtPr>
        <w:id w:val="-1462114363"/>
        <w:docPartObj>
          <w:docPartGallery w:val="Page Numbers (Top of Page)"/>
          <w:docPartUnique/>
        </w:docPartObj>
      </w:sdtPr>
      <w:sdtEndPr/>
      <w:sdtContent>
        <w:r w:rsidR="00A6130F" w:rsidRPr="00CC4957">
          <w:rPr>
            <w:rFonts w:ascii="Arial" w:hAnsi="Arial" w:cs="Arial"/>
            <w:b/>
          </w:rPr>
          <w:t xml:space="preserve">Page </w:t>
        </w:r>
        <w:r w:rsidR="00A6130F" w:rsidRPr="00CC4957">
          <w:rPr>
            <w:rFonts w:ascii="Arial" w:hAnsi="Arial" w:cs="Arial"/>
            <w:b/>
            <w:bCs/>
          </w:rPr>
          <w:fldChar w:fldCharType="begin"/>
        </w:r>
        <w:r w:rsidR="00A6130F" w:rsidRPr="00CC4957">
          <w:rPr>
            <w:rFonts w:ascii="Arial" w:hAnsi="Arial" w:cs="Arial"/>
            <w:b/>
            <w:bCs/>
          </w:rPr>
          <w:instrText xml:space="preserve"> PAGE </w:instrText>
        </w:r>
        <w:r w:rsidR="00A6130F" w:rsidRPr="00CC4957">
          <w:rPr>
            <w:rFonts w:ascii="Arial" w:hAnsi="Arial" w:cs="Arial"/>
            <w:b/>
            <w:bCs/>
          </w:rPr>
          <w:fldChar w:fldCharType="separate"/>
        </w:r>
        <w:r w:rsidR="00214A35">
          <w:rPr>
            <w:rFonts w:ascii="Arial" w:hAnsi="Arial" w:cs="Arial"/>
            <w:b/>
            <w:bCs/>
            <w:noProof/>
          </w:rPr>
          <w:t>1</w:t>
        </w:r>
        <w:r w:rsidR="00A6130F" w:rsidRPr="00CC4957">
          <w:rPr>
            <w:rFonts w:ascii="Arial" w:hAnsi="Arial" w:cs="Arial"/>
            <w:b/>
            <w:bCs/>
          </w:rPr>
          <w:fldChar w:fldCharType="end"/>
        </w:r>
        <w:r w:rsidR="00A6130F" w:rsidRPr="00CC4957">
          <w:rPr>
            <w:rFonts w:ascii="Arial" w:hAnsi="Arial" w:cs="Arial"/>
            <w:b/>
          </w:rPr>
          <w:t xml:space="preserve"> of </w:t>
        </w:r>
        <w:r w:rsidR="00214A35">
          <w:rPr>
            <w:rFonts w:ascii="Arial" w:hAnsi="Arial" w:cs="Arial"/>
            <w:b/>
            <w:bCs/>
          </w:rPr>
          <w:t>45</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Default="00B03073">
    <w:pPr>
      <w:pStyle w:val="Footer"/>
      <w:jc w:val="center"/>
    </w:pPr>
    <w:sdt>
      <w:sdtPr>
        <w:id w:val="206850708"/>
        <w:docPartObj>
          <w:docPartGallery w:val="Page Numbers (Top of Page)"/>
          <w:docPartUnique/>
        </w:docPartObj>
      </w:sdtPr>
      <w:sdtEndPr/>
      <w:sdtContent>
        <w:r w:rsidR="00A6130F" w:rsidRPr="00CC4957">
          <w:rPr>
            <w:rFonts w:ascii="Arial" w:hAnsi="Arial" w:cs="Arial"/>
            <w:b/>
          </w:rPr>
          <w:t xml:space="preserve">Page </w:t>
        </w:r>
        <w:r w:rsidR="00A6130F" w:rsidRPr="00CC4957">
          <w:rPr>
            <w:rFonts w:ascii="Arial" w:hAnsi="Arial" w:cs="Arial"/>
            <w:b/>
            <w:bCs/>
          </w:rPr>
          <w:fldChar w:fldCharType="begin"/>
        </w:r>
        <w:r w:rsidR="00A6130F" w:rsidRPr="00CC4957">
          <w:rPr>
            <w:rFonts w:ascii="Arial" w:hAnsi="Arial" w:cs="Arial"/>
            <w:b/>
            <w:bCs/>
          </w:rPr>
          <w:instrText xml:space="preserve"> PAGE </w:instrText>
        </w:r>
        <w:r w:rsidR="00A6130F" w:rsidRPr="00CC4957">
          <w:rPr>
            <w:rFonts w:ascii="Arial" w:hAnsi="Arial" w:cs="Arial"/>
            <w:b/>
            <w:bCs/>
          </w:rPr>
          <w:fldChar w:fldCharType="separate"/>
        </w:r>
        <w:r w:rsidR="00214A35">
          <w:rPr>
            <w:rFonts w:ascii="Arial" w:hAnsi="Arial" w:cs="Arial"/>
            <w:b/>
            <w:bCs/>
            <w:noProof/>
          </w:rPr>
          <w:t>2</w:t>
        </w:r>
        <w:r w:rsidR="00A6130F" w:rsidRPr="00CC4957">
          <w:rPr>
            <w:rFonts w:ascii="Arial" w:hAnsi="Arial" w:cs="Arial"/>
            <w:b/>
            <w:bCs/>
          </w:rPr>
          <w:fldChar w:fldCharType="end"/>
        </w:r>
        <w:r w:rsidR="00A6130F" w:rsidRPr="00CC4957">
          <w:rPr>
            <w:rFonts w:ascii="Arial" w:hAnsi="Arial" w:cs="Arial"/>
            <w:b/>
          </w:rPr>
          <w:t xml:space="preserve"> of </w:t>
        </w:r>
        <w:r w:rsidR="00214A35">
          <w:rPr>
            <w:rFonts w:ascii="Arial" w:hAnsi="Arial" w:cs="Arial"/>
            <w:b/>
            <w:bCs/>
          </w:rPr>
          <w:t>45</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Pr="00624172" w:rsidRDefault="00B03073" w:rsidP="00624172">
    <w:pPr>
      <w:pStyle w:val="Footer"/>
      <w:jc w:val="center"/>
    </w:pPr>
    <w:sdt>
      <w:sdtPr>
        <w:id w:val="2127424595"/>
        <w:docPartObj>
          <w:docPartGallery w:val="Page Numbers (Top of Page)"/>
          <w:docPartUnique/>
        </w:docPartObj>
      </w:sdtPr>
      <w:sdtEndPr/>
      <w:sdtContent>
        <w:r w:rsidR="00A6130F" w:rsidRPr="00CC4957">
          <w:rPr>
            <w:rFonts w:ascii="Arial" w:hAnsi="Arial" w:cs="Arial"/>
            <w:b/>
          </w:rPr>
          <w:t xml:space="preserve">Page </w:t>
        </w:r>
        <w:r w:rsidR="00A6130F" w:rsidRPr="00CC4957">
          <w:rPr>
            <w:rFonts w:ascii="Arial" w:hAnsi="Arial" w:cs="Arial"/>
            <w:b/>
            <w:bCs/>
          </w:rPr>
          <w:fldChar w:fldCharType="begin"/>
        </w:r>
        <w:r w:rsidR="00A6130F" w:rsidRPr="00CC4957">
          <w:rPr>
            <w:rFonts w:ascii="Arial" w:hAnsi="Arial" w:cs="Arial"/>
            <w:b/>
            <w:bCs/>
          </w:rPr>
          <w:instrText xml:space="preserve"> PAGE </w:instrText>
        </w:r>
        <w:r w:rsidR="00A6130F" w:rsidRPr="00CC4957">
          <w:rPr>
            <w:rFonts w:ascii="Arial" w:hAnsi="Arial" w:cs="Arial"/>
            <w:b/>
            <w:bCs/>
          </w:rPr>
          <w:fldChar w:fldCharType="separate"/>
        </w:r>
        <w:r w:rsidR="00A6130F">
          <w:rPr>
            <w:rFonts w:ascii="Arial" w:hAnsi="Arial" w:cs="Arial"/>
            <w:b/>
            <w:bCs/>
            <w:noProof/>
          </w:rPr>
          <w:t>76</w:t>
        </w:r>
        <w:r w:rsidR="00A6130F" w:rsidRPr="00CC4957">
          <w:rPr>
            <w:rFonts w:ascii="Arial" w:hAnsi="Arial" w:cs="Arial"/>
            <w:b/>
            <w:bCs/>
          </w:rPr>
          <w:fldChar w:fldCharType="end"/>
        </w:r>
        <w:r w:rsidR="00A6130F" w:rsidRPr="00CC4957">
          <w:rPr>
            <w:rFonts w:ascii="Arial" w:hAnsi="Arial" w:cs="Arial"/>
            <w:b/>
          </w:rPr>
          <w:t xml:space="preserve"> of </w:t>
        </w:r>
        <w:r w:rsidR="00A6130F" w:rsidRPr="00CC4957">
          <w:rPr>
            <w:rFonts w:ascii="Arial" w:hAnsi="Arial" w:cs="Arial"/>
            <w:b/>
            <w:bCs/>
          </w:rPr>
          <w:fldChar w:fldCharType="begin"/>
        </w:r>
        <w:r w:rsidR="00A6130F" w:rsidRPr="00CC4957">
          <w:rPr>
            <w:rFonts w:ascii="Arial" w:hAnsi="Arial" w:cs="Arial"/>
            <w:b/>
            <w:bCs/>
          </w:rPr>
          <w:instrText xml:space="preserve"> NUMPAGES  </w:instrText>
        </w:r>
        <w:r w:rsidR="00A6130F" w:rsidRPr="00CC4957">
          <w:rPr>
            <w:rFonts w:ascii="Arial" w:hAnsi="Arial" w:cs="Arial"/>
            <w:b/>
            <w:bCs/>
          </w:rPr>
          <w:fldChar w:fldCharType="separate"/>
        </w:r>
        <w:r w:rsidR="00A6130F">
          <w:rPr>
            <w:rFonts w:ascii="Arial" w:hAnsi="Arial" w:cs="Arial"/>
            <w:b/>
            <w:bCs/>
            <w:noProof/>
          </w:rPr>
          <w:t>46</w:t>
        </w:r>
        <w:r w:rsidR="00A6130F" w:rsidRPr="00CC4957">
          <w:rPr>
            <w:rFonts w:ascii="Arial" w:hAnsi="Arial" w:cs="Arial"/>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CA1" w:rsidRDefault="00C23CA1" w:rsidP="00EC210E">
      <w:pPr>
        <w:spacing w:after="0" w:line="240" w:lineRule="auto"/>
      </w:pPr>
      <w:r>
        <w:separator/>
      </w:r>
    </w:p>
  </w:footnote>
  <w:footnote w:type="continuationSeparator" w:id="0">
    <w:p w:rsidR="00C23CA1" w:rsidRDefault="00C23CA1" w:rsidP="00EC2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073" w:rsidRDefault="00B0307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Pr="008D3E22" w:rsidRDefault="008D3E22" w:rsidP="008D3E22">
    <w:pPr>
      <w:pStyle w:val="Header"/>
      <w:pBdr>
        <w:bottom w:val="single" w:sz="4" w:space="1" w:color="5B9BD5" w:themeColor="accent1"/>
      </w:pBdr>
      <w:spacing w:after="120"/>
      <w:jc w:val="right"/>
      <w:rPr>
        <w:b/>
        <w:color w:val="44546A" w:themeColor="text2"/>
        <w:sz w:val="32"/>
      </w:rPr>
    </w:pPr>
    <w:r>
      <w:rPr>
        <w:b/>
        <w:color w:val="44546A" w:themeColor="text2"/>
        <w:sz w:val="32"/>
      </w:rPr>
      <w:t>University of Strathclyde - UK Comparisons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Default="00A6130F" w:rsidP="00B03073">
    <w:pPr>
      <w:pStyle w:val="Header"/>
    </w:pPr>
    <w:bookmarkStart w:id="0" w:name="_GoBack"/>
    <w:r>
      <w:rPr>
        <w:noProof/>
        <w:color w:val="1F497D"/>
        <w:lang w:eastAsia="en-GB"/>
      </w:rPr>
      <w:drawing>
        <wp:inline distT="0" distB="0" distL="0" distR="0" wp14:anchorId="3567D18C" wp14:editId="6ADEAD51">
          <wp:extent cx="2542540" cy="749935"/>
          <wp:effectExtent l="0" t="0" r="0" b="0"/>
          <wp:docPr id="27" name="Picture 27" title="Title page header - Universit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749935"/>
                  </a:xfrm>
                  <a:prstGeom prst="rect">
                    <a:avLst/>
                  </a:prstGeom>
                  <a:noFill/>
                </pic:spPr>
              </pic:pic>
            </a:graphicData>
          </a:graphic>
        </wp:inline>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Pr="007D1E94" w:rsidRDefault="008D3E22" w:rsidP="008D3E22">
    <w:pPr>
      <w:pStyle w:val="Header"/>
      <w:pBdr>
        <w:bottom w:val="single" w:sz="4" w:space="1" w:color="5B9BD5" w:themeColor="accent1"/>
      </w:pBdr>
      <w:spacing w:after="120"/>
      <w:jc w:val="right"/>
      <w:rPr>
        <w:b/>
        <w:color w:val="44546A" w:themeColor="text2"/>
        <w:sz w:val="32"/>
      </w:rPr>
    </w:pPr>
    <w:r w:rsidRPr="00951E24">
      <w:rPr>
        <w:b/>
        <w:color w:val="44546A" w:themeColor="text2"/>
        <w:sz w:val="32"/>
      </w:rPr>
      <w:t xml:space="preserve">Table </w:t>
    </w:r>
    <w:r>
      <w:rPr>
        <w:b/>
        <w:color w:val="44546A" w:themeColor="text2"/>
        <w:sz w:val="32"/>
      </w:rPr>
      <w:t>o</w:t>
    </w:r>
    <w:r w:rsidRPr="00951E24">
      <w:rPr>
        <w:b/>
        <w:color w:val="44546A" w:themeColor="text2"/>
        <w:sz w:val="32"/>
      </w:rPr>
      <w:t>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Default="00A613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Pr="008D3E22" w:rsidRDefault="008D3E22" w:rsidP="008D3E22">
    <w:pPr>
      <w:pStyle w:val="Header"/>
      <w:pBdr>
        <w:bottom w:val="single" w:sz="4" w:space="1" w:color="5B9BD5" w:themeColor="accent1"/>
      </w:pBdr>
      <w:spacing w:after="120"/>
      <w:jc w:val="right"/>
      <w:rPr>
        <w:b/>
        <w:color w:val="44546A" w:themeColor="text2"/>
        <w:sz w:val="32"/>
      </w:rPr>
    </w:pPr>
    <w:r>
      <w:rPr>
        <w:b/>
        <w:color w:val="44546A" w:themeColor="text2"/>
        <w:sz w:val="32"/>
      </w:rPr>
      <w:t>Data Sources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Default="00A613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E22" w:rsidRPr="008D3E22" w:rsidRDefault="008D3E22" w:rsidP="008D3E22">
    <w:pPr>
      <w:pStyle w:val="Header"/>
      <w:pBdr>
        <w:bottom w:val="single" w:sz="4" w:space="1" w:color="5B9BD5" w:themeColor="accent1"/>
      </w:pBdr>
      <w:spacing w:after="120"/>
      <w:jc w:val="right"/>
      <w:rPr>
        <w:b/>
        <w:color w:val="44546A" w:themeColor="text2"/>
        <w:sz w:val="32"/>
      </w:rPr>
    </w:pPr>
    <w:r>
      <w:rPr>
        <w:b/>
        <w:color w:val="44546A" w:themeColor="text2"/>
        <w:sz w:val="32"/>
      </w:rPr>
      <w:t>University of Strathclyde - Facts &amp; Figures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30F" w:rsidRDefault="00A613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E22" w:rsidRPr="008D3E22" w:rsidRDefault="008D3E22" w:rsidP="008D3E22">
    <w:pPr>
      <w:pStyle w:val="Header"/>
      <w:pBdr>
        <w:bottom w:val="single" w:sz="4" w:space="1" w:color="5B9BD5" w:themeColor="accent1"/>
      </w:pBdr>
      <w:spacing w:after="120"/>
      <w:jc w:val="right"/>
      <w:rPr>
        <w:b/>
        <w:color w:val="44546A" w:themeColor="text2"/>
        <w:sz w:val="32"/>
      </w:rPr>
    </w:pPr>
    <w:r>
      <w:rPr>
        <w:b/>
        <w:color w:val="44546A" w:themeColor="text2"/>
        <w:sz w:val="32"/>
      </w:rPr>
      <w:t>University of Strathclyde - Facts &amp; Figures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56C"/>
    <w:multiLevelType w:val="hybridMultilevel"/>
    <w:tmpl w:val="B5E81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245AC"/>
    <w:multiLevelType w:val="hybridMultilevel"/>
    <w:tmpl w:val="3EDA9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BE3E42"/>
    <w:multiLevelType w:val="multilevel"/>
    <w:tmpl w:val="42C88670"/>
    <w:lvl w:ilvl="0">
      <w:start w:val="1"/>
      <w:numFmt w:val="decimal"/>
      <w:lvlText w:val="%1."/>
      <w:lvlJc w:val="left"/>
      <w:pPr>
        <w:ind w:left="1001" w:hanging="360"/>
      </w:pPr>
    </w:lvl>
    <w:lvl w:ilvl="1">
      <w:start w:val="1"/>
      <w:numFmt w:val="decimal"/>
      <w:lvlText w:val="%1.%2."/>
      <w:lvlJc w:val="left"/>
      <w:pPr>
        <w:ind w:left="1433" w:hanging="432"/>
      </w:pPr>
      <w:rPr>
        <w:b/>
      </w:rPr>
    </w:lvl>
    <w:lvl w:ilvl="2">
      <w:start w:val="1"/>
      <w:numFmt w:val="decimal"/>
      <w:lvlText w:val="%1.%2.%3."/>
      <w:lvlJc w:val="left"/>
      <w:pPr>
        <w:ind w:left="1214" w:hanging="504"/>
      </w:pPr>
      <w:rPr>
        <w:b w:val="0"/>
      </w:rPr>
    </w:lvl>
    <w:lvl w:ilvl="3">
      <w:start w:val="1"/>
      <w:numFmt w:val="decimal"/>
      <w:lvlText w:val="%1.%2.%3.%4."/>
      <w:lvlJc w:val="left"/>
      <w:pPr>
        <w:ind w:left="2369" w:hanging="648"/>
      </w:pPr>
    </w:lvl>
    <w:lvl w:ilvl="4">
      <w:start w:val="1"/>
      <w:numFmt w:val="decimal"/>
      <w:lvlText w:val="%1.%2.%3.%4.%5."/>
      <w:lvlJc w:val="left"/>
      <w:pPr>
        <w:ind w:left="2873" w:hanging="792"/>
      </w:pPr>
    </w:lvl>
    <w:lvl w:ilvl="5">
      <w:start w:val="1"/>
      <w:numFmt w:val="decimal"/>
      <w:lvlText w:val="%1.%2.%3.%4.%5.%6."/>
      <w:lvlJc w:val="left"/>
      <w:pPr>
        <w:ind w:left="3377" w:hanging="936"/>
      </w:pPr>
    </w:lvl>
    <w:lvl w:ilvl="6">
      <w:start w:val="1"/>
      <w:numFmt w:val="decimal"/>
      <w:lvlText w:val="%1.%2.%3.%4.%5.%6.%7."/>
      <w:lvlJc w:val="left"/>
      <w:pPr>
        <w:ind w:left="3881" w:hanging="1080"/>
      </w:pPr>
    </w:lvl>
    <w:lvl w:ilvl="7">
      <w:start w:val="1"/>
      <w:numFmt w:val="decimal"/>
      <w:lvlText w:val="%1.%2.%3.%4.%5.%6.%7.%8."/>
      <w:lvlJc w:val="left"/>
      <w:pPr>
        <w:ind w:left="4385" w:hanging="1224"/>
      </w:pPr>
    </w:lvl>
    <w:lvl w:ilvl="8">
      <w:start w:val="1"/>
      <w:numFmt w:val="decimal"/>
      <w:lvlText w:val="%1.%2.%3.%4.%5.%6.%7.%8.%9."/>
      <w:lvlJc w:val="left"/>
      <w:pPr>
        <w:ind w:left="4961" w:hanging="1440"/>
      </w:pPr>
    </w:lvl>
  </w:abstractNum>
  <w:abstractNum w:abstractNumId="3" w15:restartNumberingAfterBreak="0">
    <w:nsid w:val="5C22433F"/>
    <w:multiLevelType w:val="multilevel"/>
    <w:tmpl w:val="42C886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7171A8E"/>
    <w:multiLevelType w:val="hybridMultilevel"/>
    <w:tmpl w:val="DFB6CAF2"/>
    <w:lvl w:ilvl="0" w:tplc="989E710C">
      <w:start w:val="1"/>
      <w:numFmt w:val="decimal"/>
      <w:lvlText w:val="%1."/>
      <w:lvlJc w:val="left"/>
      <w:pPr>
        <w:tabs>
          <w:tab w:val="num" w:pos="474"/>
        </w:tabs>
        <w:ind w:left="474"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10E"/>
    <w:rsid w:val="0002369B"/>
    <w:rsid w:val="00025C8C"/>
    <w:rsid w:val="000446D8"/>
    <w:rsid w:val="00053C3D"/>
    <w:rsid w:val="0005453B"/>
    <w:rsid w:val="00056725"/>
    <w:rsid w:val="00077029"/>
    <w:rsid w:val="0008524A"/>
    <w:rsid w:val="000A37C2"/>
    <w:rsid w:val="000A7390"/>
    <w:rsid w:val="000D481E"/>
    <w:rsid w:val="000F1D52"/>
    <w:rsid w:val="001060C5"/>
    <w:rsid w:val="001425EA"/>
    <w:rsid w:val="001624EB"/>
    <w:rsid w:val="001700DE"/>
    <w:rsid w:val="00181091"/>
    <w:rsid w:val="001E0A10"/>
    <w:rsid w:val="001E212E"/>
    <w:rsid w:val="001E218D"/>
    <w:rsid w:val="001E4BF3"/>
    <w:rsid w:val="001F174C"/>
    <w:rsid w:val="00202397"/>
    <w:rsid w:val="00214A35"/>
    <w:rsid w:val="00215EBE"/>
    <w:rsid w:val="00231AFA"/>
    <w:rsid w:val="002321E6"/>
    <w:rsid w:val="00240A02"/>
    <w:rsid w:val="00254E4B"/>
    <w:rsid w:val="0025672D"/>
    <w:rsid w:val="00264C99"/>
    <w:rsid w:val="0027612E"/>
    <w:rsid w:val="0028658E"/>
    <w:rsid w:val="00287B2C"/>
    <w:rsid w:val="00292A4A"/>
    <w:rsid w:val="002A0DC0"/>
    <w:rsid w:val="002A21B5"/>
    <w:rsid w:val="002A5DFC"/>
    <w:rsid w:val="002B394D"/>
    <w:rsid w:val="002D4421"/>
    <w:rsid w:val="002E2C90"/>
    <w:rsid w:val="002E466C"/>
    <w:rsid w:val="002F3DF2"/>
    <w:rsid w:val="003049CF"/>
    <w:rsid w:val="003263EB"/>
    <w:rsid w:val="00334C08"/>
    <w:rsid w:val="00335F44"/>
    <w:rsid w:val="00364EF4"/>
    <w:rsid w:val="00371A1A"/>
    <w:rsid w:val="003777DE"/>
    <w:rsid w:val="00394846"/>
    <w:rsid w:val="003962F5"/>
    <w:rsid w:val="003A5C6F"/>
    <w:rsid w:val="003E1229"/>
    <w:rsid w:val="00413D94"/>
    <w:rsid w:val="00416B2D"/>
    <w:rsid w:val="0047232E"/>
    <w:rsid w:val="00480EDE"/>
    <w:rsid w:val="0049136E"/>
    <w:rsid w:val="00495885"/>
    <w:rsid w:val="004A00A2"/>
    <w:rsid w:val="004A39CE"/>
    <w:rsid w:val="004A782A"/>
    <w:rsid w:val="004C71DE"/>
    <w:rsid w:val="004C787A"/>
    <w:rsid w:val="004D41E3"/>
    <w:rsid w:val="00520C2A"/>
    <w:rsid w:val="0053650B"/>
    <w:rsid w:val="00543354"/>
    <w:rsid w:val="00544DC9"/>
    <w:rsid w:val="00550B31"/>
    <w:rsid w:val="00581CCF"/>
    <w:rsid w:val="005949CF"/>
    <w:rsid w:val="005C0AA8"/>
    <w:rsid w:val="00600CEE"/>
    <w:rsid w:val="006019B3"/>
    <w:rsid w:val="0060310E"/>
    <w:rsid w:val="00624172"/>
    <w:rsid w:val="006667DE"/>
    <w:rsid w:val="006842AF"/>
    <w:rsid w:val="006B110A"/>
    <w:rsid w:val="006B3047"/>
    <w:rsid w:val="006C0878"/>
    <w:rsid w:val="006C087C"/>
    <w:rsid w:val="006E3D24"/>
    <w:rsid w:val="00704D67"/>
    <w:rsid w:val="00717E0E"/>
    <w:rsid w:val="00767AB2"/>
    <w:rsid w:val="00772C5B"/>
    <w:rsid w:val="00785B99"/>
    <w:rsid w:val="00790533"/>
    <w:rsid w:val="007A6A00"/>
    <w:rsid w:val="007B0705"/>
    <w:rsid w:val="007B0A53"/>
    <w:rsid w:val="007D1E94"/>
    <w:rsid w:val="007D5AD1"/>
    <w:rsid w:val="007E06D5"/>
    <w:rsid w:val="007E6FAE"/>
    <w:rsid w:val="00801859"/>
    <w:rsid w:val="00872981"/>
    <w:rsid w:val="008844C6"/>
    <w:rsid w:val="00893097"/>
    <w:rsid w:val="008A013B"/>
    <w:rsid w:val="008A452A"/>
    <w:rsid w:val="008B10CA"/>
    <w:rsid w:val="008C002A"/>
    <w:rsid w:val="008C5624"/>
    <w:rsid w:val="008D1D37"/>
    <w:rsid w:val="008D3E22"/>
    <w:rsid w:val="008F18A6"/>
    <w:rsid w:val="008F7C70"/>
    <w:rsid w:val="00900AF9"/>
    <w:rsid w:val="00900FF8"/>
    <w:rsid w:val="00901AAE"/>
    <w:rsid w:val="009160A6"/>
    <w:rsid w:val="00940FF8"/>
    <w:rsid w:val="009444A5"/>
    <w:rsid w:val="009522E2"/>
    <w:rsid w:val="00987C45"/>
    <w:rsid w:val="0099675E"/>
    <w:rsid w:val="009C50E1"/>
    <w:rsid w:val="009E2464"/>
    <w:rsid w:val="009F0944"/>
    <w:rsid w:val="009F4002"/>
    <w:rsid w:val="00A021FA"/>
    <w:rsid w:val="00A6130F"/>
    <w:rsid w:val="00A73309"/>
    <w:rsid w:val="00A85791"/>
    <w:rsid w:val="00A94791"/>
    <w:rsid w:val="00AB0BF5"/>
    <w:rsid w:val="00AE2F99"/>
    <w:rsid w:val="00B03073"/>
    <w:rsid w:val="00B13A5B"/>
    <w:rsid w:val="00B13A73"/>
    <w:rsid w:val="00B37E6F"/>
    <w:rsid w:val="00B44379"/>
    <w:rsid w:val="00B501DC"/>
    <w:rsid w:val="00B71CF7"/>
    <w:rsid w:val="00B83F4A"/>
    <w:rsid w:val="00BB1255"/>
    <w:rsid w:val="00BB12F1"/>
    <w:rsid w:val="00BB5F9D"/>
    <w:rsid w:val="00BB752B"/>
    <w:rsid w:val="00BC13AE"/>
    <w:rsid w:val="00BC383A"/>
    <w:rsid w:val="00BD0959"/>
    <w:rsid w:val="00BE5E52"/>
    <w:rsid w:val="00C06EA4"/>
    <w:rsid w:val="00C23CA1"/>
    <w:rsid w:val="00C363FE"/>
    <w:rsid w:val="00C64F60"/>
    <w:rsid w:val="00C75B79"/>
    <w:rsid w:val="00C7676C"/>
    <w:rsid w:val="00C7760C"/>
    <w:rsid w:val="00C9721C"/>
    <w:rsid w:val="00CB10DE"/>
    <w:rsid w:val="00CB33FF"/>
    <w:rsid w:val="00CC184F"/>
    <w:rsid w:val="00CC3131"/>
    <w:rsid w:val="00CC4957"/>
    <w:rsid w:val="00CE00F7"/>
    <w:rsid w:val="00CE49AC"/>
    <w:rsid w:val="00CF1513"/>
    <w:rsid w:val="00CF45B5"/>
    <w:rsid w:val="00CF59C2"/>
    <w:rsid w:val="00D04FD8"/>
    <w:rsid w:val="00D12DC9"/>
    <w:rsid w:val="00D263D1"/>
    <w:rsid w:val="00D33369"/>
    <w:rsid w:val="00D641CD"/>
    <w:rsid w:val="00D86B53"/>
    <w:rsid w:val="00D96A9B"/>
    <w:rsid w:val="00DF722B"/>
    <w:rsid w:val="00E0429C"/>
    <w:rsid w:val="00E0527B"/>
    <w:rsid w:val="00E1325A"/>
    <w:rsid w:val="00E159AE"/>
    <w:rsid w:val="00E40E69"/>
    <w:rsid w:val="00E47085"/>
    <w:rsid w:val="00E74A74"/>
    <w:rsid w:val="00E76A08"/>
    <w:rsid w:val="00E77C15"/>
    <w:rsid w:val="00E8305E"/>
    <w:rsid w:val="00E9550A"/>
    <w:rsid w:val="00EB3AE2"/>
    <w:rsid w:val="00EC210E"/>
    <w:rsid w:val="00EC2618"/>
    <w:rsid w:val="00EC46C6"/>
    <w:rsid w:val="00ED1053"/>
    <w:rsid w:val="00EE5BBE"/>
    <w:rsid w:val="00F17771"/>
    <w:rsid w:val="00F466F3"/>
    <w:rsid w:val="00F71A14"/>
    <w:rsid w:val="00F77C8E"/>
    <w:rsid w:val="00F81C27"/>
    <w:rsid w:val="00F8369F"/>
    <w:rsid w:val="00F86166"/>
    <w:rsid w:val="00F90AF6"/>
    <w:rsid w:val="00F95172"/>
    <w:rsid w:val="00FA525D"/>
    <w:rsid w:val="00FA7B2C"/>
    <w:rsid w:val="00FB1121"/>
    <w:rsid w:val="00FE561E"/>
    <w:rsid w:val="00FF14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98DF4BB-6CEA-4839-A270-010674896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1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18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C2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10E"/>
  </w:style>
  <w:style w:type="paragraph" w:styleId="Footer">
    <w:name w:val="footer"/>
    <w:basedOn w:val="Normal"/>
    <w:link w:val="FooterChar"/>
    <w:uiPriority w:val="99"/>
    <w:unhideWhenUsed/>
    <w:rsid w:val="00EC2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10E"/>
  </w:style>
  <w:style w:type="table" w:styleId="TableGrid">
    <w:name w:val="Table Grid"/>
    <w:basedOn w:val="TableNormal"/>
    <w:uiPriority w:val="59"/>
    <w:rsid w:val="00EC210E"/>
    <w:pPr>
      <w:tabs>
        <w:tab w:val="left" w:pos="2520"/>
      </w:tabs>
      <w:overflowPunct w:val="0"/>
      <w:autoSpaceDE w:val="0"/>
      <w:autoSpaceDN w:val="0"/>
      <w:adjustRightInd w:val="0"/>
      <w:spacing w:before="120" w:after="12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957"/>
    <w:pPr>
      <w:ind w:left="720"/>
      <w:contextualSpacing/>
    </w:pPr>
  </w:style>
  <w:style w:type="paragraph" w:styleId="Caption">
    <w:name w:val="caption"/>
    <w:basedOn w:val="Normal"/>
    <w:next w:val="Normal"/>
    <w:uiPriority w:val="35"/>
    <w:unhideWhenUsed/>
    <w:qFormat/>
    <w:rsid w:val="00CC4957"/>
    <w:pPr>
      <w:spacing w:after="200" w:line="240" w:lineRule="auto"/>
    </w:pPr>
    <w:rPr>
      <w:i/>
      <w:iCs/>
      <w:color w:val="44546A" w:themeColor="text2"/>
      <w:sz w:val="18"/>
      <w:szCs w:val="18"/>
    </w:rPr>
  </w:style>
  <w:style w:type="character" w:styleId="Hyperlink">
    <w:name w:val="Hyperlink"/>
    <w:basedOn w:val="DefaultParagraphFont"/>
    <w:uiPriority w:val="99"/>
    <w:unhideWhenUsed/>
    <w:rsid w:val="001E218D"/>
    <w:rPr>
      <w:color w:val="0563C1" w:themeColor="hyperlink"/>
      <w:u w:val="single"/>
    </w:rPr>
  </w:style>
  <w:style w:type="paragraph" w:styleId="TOCHeading">
    <w:name w:val="TOC Heading"/>
    <w:basedOn w:val="Heading1"/>
    <w:next w:val="Normal"/>
    <w:uiPriority w:val="39"/>
    <w:unhideWhenUsed/>
    <w:qFormat/>
    <w:rsid w:val="001E218D"/>
    <w:pPr>
      <w:outlineLvl w:val="9"/>
    </w:pPr>
    <w:rPr>
      <w:lang w:val="en-US"/>
    </w:rPr>
  </w:style>
  <w:style w:type="paragraph" w:styleId="TOC1">
    <w:name w:val="toc 1"/>
    <w:basedOn w:val="Normal"/>
    <w:next w:val="Normal"/>
    <w:autoRedefine/>
    <w:uiPriority w:val="39"/>
    <w:unhideWhenUsed/>
    <w:rsid w:val="003E1229"/>
    <w:pPr>
      <w:tabs>
        <w:tab w:val="right" w:leader="dot" w:pos="11340"/>
      </w:tabs>
      <w:spacing w:before="240" w:after="240" w:line="360" w:lineRule="auto"/>
      <w:ind w:left="567" w:hanging="567"/>
    </w:pPr>
    <w:rPr>
      <w:rFonts w:ascii="Arial" w:hAnsi="Arial" w:cs="Arial"/>
      <w:b/>
      <w:noProof/>
      <w:color w:val="44546A" w:themeColor="text2"/>
    </w:rPr>
  </w:style>
  <w:style w:type="paragraph" w:styleId="TOC2">
    <w:name w:val="toc 2"/>
    <w:basedOn w:val="Normal"/>
    <w:next w:val="Normal"/>
    <w:autoRedefine/>
    <w:uiPriority w:val="39"/>
    <w:unhideWhenUsed/>
    <w:rsid w:val="001E218D"/>
    <w:pPr>
      <w:spacing w:after="100"/>
      <w:ind w:left="220"/>
    </w:pPr>
  </w:style>
  <w:style w:type="paragraph" w:styleId="TOC3">
    <w:name w:val="toc 3"/>
    <w:basedOn w:val="Normal"/>
    <w:next w:val="Normal"/>
    <w:autoRedefine/>
    <w:uiPriority w:val="39"/>
    <w:unhideWhenUsed/>
    <w:rsid w:val="00495885"/>
    <w:pPr>
      <w:spacing w:after="100"/>
      <w:ind w:left="440"/>
    </w:pPr>
  </w:style>
  <w:style w:type="paragraph" w:styleId="BalloonText">
    <w:name w:val="Balloon Text"/>
    <w:basedOn w:val="Normal"/>
    <w:link w:val="BalloonTextChar"/>
    <w:uiPriority w:val="99"/>
    <w:semiHidden/>
    <w:unhideWhenUsed/>
    <w:rsid w:val="00F17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771"/>
    <w:rPr>
      <w:rFonts w:ascii="Segoe UI" w:hAnsi="Segoe UI" w:cs="Segoe UI"/>
      <w:sz w:val="18"/>
      <w:szCs w:val="18"/>
    </w:rPr>
  </w:style>
  <w:style w:type="character" w:styleId="FollowedHyperlink">
    <w:name w:val="FollowedHyperlink"/>
    <w:basedOn w:val="DefaultParagraphFont"/>
    <w:uiPriority w:val="99"/>
    <w:semiHidden/>
    <w:unhideWhenUsed/>
    <w:rsid w:val="009444A5"/>
    <w:rPr>
      <w:color w:val="954F72" w:themeColor="followedHyperlink"/>
      <w:u w:val="single"/>
    </w:rPr>
  </w:style>
  <w:style w:type="paragraph" w:customStyle="1" w:styleId="HeaderOdd">
    <w:name w:val="Header Odd"/>
    <w:basedOn w:val="Normal"/>
    <w:unhideWhenUsed/>
    <w:qFormat/>
    <w:rsid w:val="00CC184F"/>
    <w:pPr>
      <w:pBdr>
        <w:bottom w:val="single" w:sz="4" w:space="1" w:color="5B9BD5" w:themeColor="accent1"/>
      </w:pBdr>
      <w:spacing w:after="0" w:line="240" w:lineRule="auto"/>
      <w:jc w:val="right"/>
    </w:pPr>
    <w:rPr>
      <w:rFonts w:eastAsia="Times New Roman" w:cs="Times New Roman"/>
      <w:b/>
      <w:color w:val="44546A" w:themeColor="text2"/>
      <w:kern w:val="24"/>
      <w:sz w:val="20"/>
      <w:szCs w:val="24"/>
      <w:lang w:val="en-US" w:eastAsia="ko-KR"/>
    </w:rPr>
  </w:style>
  <w:style w:type="paragraph" w:customStyle="1" w:styleId="charity">
    <w:name w:val="charity"/>
    <w:basedOn w:val="Normal"/>
    <w:rsid w:val="007D1E94"/>
    <w:pPr>
      <w:spacing w:after="0" w:line="312" w:lineRule="atLeast"/>
      <w:ind w:left="450"/>
    </w:pPr>
    <w:rPr>
      <w:rFonts w:ascii="Times New Roman" w:eastAsia="Times New Roman" w:hAnsi="Times New Roman" w:cs="Arial"/>
      <w:color w:val="999999"/>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90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8.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header" Target="header10.xml"/><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0.png"/><Relationship Id="rId33" Type="http://schemas.openxmlformats.org/officeDocument/2006/relationships/header" Target="header9.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5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04F44-1016-474C-A966-2304848A1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2533</Words>
  <Characters>14442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pollard</dc:creator>
  <cp:keywords/>
  <dc:description/>
  <cp:lastModifiedBy>Essi Kauranen</cp:lastModifiedBy>
  <cp:revision>3</cp:revision>
  <cp:lastPrinted>2019-03-05T22:31:00Z</cp:lastPrinted>
  <dcterms:created xsi:type="dcterms:W3CDTF">2023-02-21T11:48:00Z</dcterms:created>
  <dcterms:modified xsi:type="dcterms:W3CDTF">2023-02-21T11:51:00Z</dcterms:modified>
</cp:coreProperties>
</file>